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48" w:rsidRPr="0043043D" w:rsidRDefault="00084A48" w:rsidP="00084A48">
      <w:pPr>
        <w:pStyle w:val="NoSpacing"/>
        <w:tabs>
          <w:tab w:val="right" w:pos="8087"/>
        </w:tabs>
        <w:bidi/>
        <w:spacing w:line="276" w:lineRule="auto"/>
        <w:jc w:val="center"/>
        <w:rPr>
          <w:rFonts w:ascii="Times New Roman" w:hAnsi="Times New Roman" w:cs="B Nazanin"/>
          <w:b/>
          <w:bCs/>
          <w:sz w:val="40"/>
          <w:szCs w:val="40"/>
          <w:rtl/>
          <w:lang w:bidi="fa-IR"/>
        </w:rPr>
      </w:pPr>
      <w:r w:rsidRPr="0043043D">
        <w:rPr>
          <w:rFonts w:ascii="Times New Roman" w:hAnsi="Times New Roman" w:cs="B Nazanin"/>
          <w:b/>
          <w:bCs/>
          <w:sz w:val="40"/>
          <w:szCs w:val="40"/>
          <w:rtl/>
          <w:lang w:bidi="fa-IR"/>
        </w:rPr>
        <w:t>عنوان سند:</w:t>
      </w:r>
    </w:p>
    <w:p w:rsidR="00084A48" w:rsidRPr="0043043D" w:rsidRDefault="00084A48" w:rsidP="00084A48">
      <w:pPr>
        <w:bidi/>
        <w:spacing w:after="0"/>
        <w:jc w:val="center"/>
        <w:rPr>
          <w:rFonts w:ascii="BNazanin" w:hAnsi="Calibri"/>
          <w:b/>
          <w:bCs/>
          <w:sz w:val="44"/>
          <w:szCs w:val="44"/>
          <w:rtl/>
        </w:rPr>
      </w:pPr>
      <w:r>
        <w:rPr>
          <w:rFonts w:ascii="BNazanin" w:hAnsi="Calibri" w:hint="cs"/>
          <w:b/>
          <w:bCs/>
          <w:sz w:val="40"/>
          <w:szCs w:val="40"/>
          <w:rtl/>
          <w:lang w:bidi="fa-IR"/>
        </w:rPr>
        <w:t>آیین نامه  شورای انتشارات انستیتو پاستور ایران</w:t>
      </w:r>
    </w:p>
    <w:p w:rsidR="00084A48" w:rsidRPr="0043043D" w:rsidRDefault="00084A48" w:rsidP="00084A48">
      <w:pPr>
        <w:pStyle w:val="NoSpacing"/>
        <w:tabs>
          <w:tab w:val="right" w:pos="8087"/>
        </w:tabs>
        <w:bidi/>
        <w:spacing w:line="276" w:lineRule="auto"/>
        <w:ind w:left="7" w:hanging="7"/>
        <w:jc w:val="center"/>
        <w:rPr>
          <w:rFonts w:ascii="Times New Roman" w:hAnsi="Times New Roman" w:cs="B Nazanin"/>
          <w:b/>
          <w:bCs/>
          <w:sz w:val="36"/>
          <w:szCs w:val="36"/>
          <w:rtl/>
          <w:lang w:bidi="fa-IR"/>
        </w:rPr>
      </w:pPr>
      <w:r w:rsidRPr="0043043D">
        <w:rPr>
          <w:rFonts w:ascii="Times New Roman" w:hAnsi="Times New Roman" w:cs="B Nazanin"/>
          <w:b/>
          <w:bCs/>
          <w:sz w:val="36"/>
          <w:szCs w:val="36"/>
          <w:rtl/>
          <w:lang w:bidi="fa-IR"/>
        </w:rPr>
        <w:t>شماره سند:</w:t>
      </w:r>
    </w:p>
    <w:p w:rsidR="00084A48" w:rsidRPr="0043043D" w:rsidRDefault="00084A48" w:rsidP="00084A48">
      <w:pPr>
        <w:pStyle w:val="NoSpacing"/>
        <w:tabs>
          <w:tab w:val="right" w:pos="8087"/>
        </w:tabs>
        <w:spacing w:line="276" w:lineRule="auto"/>
        <w:ind w:left="7" w:hanging="7"/>
        <w:jc w:val="center"/>
        <w:rPr>
          <w:rFonts w:ascii="Times New Roman" w:hAnsi="Times New Roman" w:cs="B Nazanin"/>
          <w:b/>
          <w:bCs/>
          <w:sz w:val="40"/>
          <w:szCs w:val="40"/>
          <w:lang w:bidi="fa-IR"/>
        </w:rPr>
      </w:pPr>
      <w:r>
        <w:rPr>
          <w:rFonts w:ascii="Times New Roman" w:hAnsi="Times New Roman" w:cs="B Nazanin"/>
          <w:b/>
          <w:bCs/>
          <w:sz w:val="36"/>
          <w:szCs w:val="36"/>
          <w:lang w:bidi="fa-IR"/>
        </w:rPr>
        <w:t>RA-RE-000-00</w:t>
      </w:r>
    </w:p>
    <w:tbl>
      <w:tblPr>
        <w:tblpPr w:leftFromText="180" w:rightFromText="180" w:vertAnchor="text" w:horzAnchor="margin" w:tblpXSpec="center" w:tblpY="440"/>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1890"/>
        <w:gridCol w:w="1440"/>
        <w:gridCol w:w="1080"/>
        <w:gridCol w:w="1350"/>
      </w:tblGrid>
      <w:tr w:rsidR="00084A48" w:rsidRPr="004253B4" w:rsidTr="00A3524E">
        <w:trPr>
          <w:trHeight w:val="359"/>
        </w:trPr>
        <w:tc>
          <w:tcPr>
            <w:tcW w:w="1998" w:type="dxa"/>
            <w:tcBorders>
              <w:top w:val="single" w:sz="12" w:space="0" w:color="auto"/>
              <w:left w:val="single" w:sz="12" w:space="0" w:color="auto"/>
              <w:bottom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تصویب کننده</w:t>
            </w:r>
          </w:p>
        </w:tc>
        <w:tc>
          <w:tcPr>
            <w:tcW w:w="1890" w:type="dxa"/>
            <w:tcBorders>
              <w:top w:val="single" w:sz="12" w:space="0" w:color="auto"/>
              <w:bottom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تایید کننده</w:t>
            </w:r>
          </w:p>
        </w:tc>
        <w:tc>
          <w:tcPr>
            <w:tcW w:w="1890" w:type="dxa"/>
            <w:tcBorders>
              <w:top w:val="single" w:sz="12" w:space="0" w:color="auto"/>
              <w:bottom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تهیه کننده</w:t>
            </w:r>
          </w:p>
        </w:tc>
        <w:tc>
          <w:tcPr>
            <w:tcW w:w="1440" w:type="dxa"/>
            <w:tcBorders>
              <w:top w:val="single" w:sz="12" w:space="0" w:color="auto"/>
              <w:bottom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شرح اقدام</w:t>
            </w:r>
          </w:p>
        </w:tc>
        <w:tc>
          <w:tcPr>
            <w:tcW w:w="1080" w:type="dxa"/>
            <w:tcBorders>
              <w:top w:val="single" w:sz="12" w:space="0" w:color="auto"/>
              <w:bottom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شماره بازنگری</w:t>
            </w:r>
          </w:p>
        </w:tc>
        <w:tc>
          <w:tcPr>
            <w:tcW w:w="1350" w:type="dxa"/>
            <w:tcBorders>
              <w:top w:val="single" w:sz="12" w:space="0" w:color="auto"/>
              <w:bottom w:val="single" w:sz="12" w:space="0" w:color="auto"/>
              <w:right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r w:rsidRPr="004253B4">
              <w:rPr>
                <w:rFonts w:ascii="Times New Roman" w:hAnsi="Times New Roman" w:cs="B Nazanin"/>
                <w:sz w:val="28"/>
                <w:szCs w:val="28"/>
                <w:rtl/>
                <w:lang w:bidi="fa-IR"/>
              </w:rPr>
              <w:t>ت</w:t>
            </w:r>
            <w:r w:rsidRPr="004253B4">
              <w:rPr>
                <w:rFonts w:ascii="Times New Roman" w:hAnsi="Times New Roman" w:cs="B Nazanin" w:hint="cs"/>
                <w:sz w:val="28"/>
                <w:szCs w:val="28"/>
                <w:rtl/>
                <w:lang w:bidi="fa-IR"/>
              </w:rPr>
              <w:t>ا</w:t>
            </w:r>
            <w:r w:rsidRPr="004253B4">
              <w:rPr>
                <w:rFonts w:ascii="Times New Roman" w:hAnsi="Times New Roman" w:cs="B Nazanin"/>
                <w:sz w:val="28"/>
                <w:szCs w:val="28"/>
                <w:rtl/>
                <w:lang w:bidi="fa-IR"/>
              </w:rPr>
              <w:t>ر</w:t>
            </w:r>
            <w:r w:rsidRPr="004253B4">
              <w:rPr>
                <w:rFonts w:ascii="Times New Roman" w:hAnsi="Times New Roman" w:cs="B Nazanin" w:hint="cs"/>
                <w:sz w:val="28"/>
                <w:szCs w:val="28"/>
                <w:rtl/>
                <w:lang w:bidi="fa-IR"/>
              </w:rPr>
              <w:t>ی</w:t>
            </w:r>
            <w:r w:rsidRPr="004253B4">
              <w:rPr>
                <w:rFonts w:ascii="Times New Roman" w:hAnsi="Times New Roman" w:cs="B Nazanin"/>
                <w:sz w:val="28"/>
                <w:szCs w:val="28"/>
                <w:rtl/>
                <w:lang w:bidi="fa-IR"/>
              </w:rPr>
              <w:t>خ</w:t>
            </w:r>
          </w:p>
        </w:tc>
      </w:tr>
      <w:tr w:rsidR="00084A48" w:rsidRPr="004253B4" w:rsidTr="00A3524E">
        <w:trPr>
          <w:trHeight w:val="511"/>
        </w:trPr>
        <w:tc>
          <w:tcPr>
            <w:tcW w:w="1998" w:type="dxa"/>
            <w:tcBorders>
              <w:top w:val="single" w:sz="12" w:space="0" w:color="auto"/>
              <w:left w:val="single" w:sz="12" w:space="0" w:color="auto"/>
            </w:tcBorders>
            <w:vAlign w:val="center"/>
          </w:tcPr>
          <w:p w:rsidR="00084A48" w:rsidRPr="004253B4" w:rsidRDefault="00084A48" w:rsidP="00A3524E">
            <w:pPr>
              <w:bidi/>
              <w:spacing w:after="0" w:line="240" w:lineRule="auto"/>
              <w:jc w:val="center"/>
              <w:rPr>
                <w:sz w:val="28"/>
                <w:szCs w:val="28"/>
                <w:lang w:bidi="fa-IR"/>
              </w:rPr>
            </w:pPr>
          </w:p>
        </w:tc>
        <w:tc>
          <w:tcPr>
            <w:tcW w:w="1890" w:type="dxa"/>
            <w:tcBorders>
              <w:top w:val="single" w:sz="12" w:space="0" w:color="auto"/>
            </w:tcBorders>
            <w:vAlign w:val="center"/>
          </w:tcPr>
          <w:p w:rsidR="00084A48" w:rsidRPr="004253B4" w:rsidRDefault="00084A48" w:rsidP="00A3524E">
            <w:pPr>
              <w:bidi/>
              <w:spacing w:after="0" w:line="240" w:lineRule="auto"/>
              <w:jc w:val="center"/>
              <w:rPr>
                <w:sz w:val="28"/>
                <w:szCs w:val="28"/>
                <w:rtl/>
              </w:rPr>
            </w:pPr>
          </w:p>
        </w:tc>
        <w:tc>
          <w:tcPr>
            <w:tcW w:w="1890" w:type="dxa"/>
            <w:tcBorders>
              <w:top w:val="single" w:sz="12" w:space="0" w:color="auto"/>
            </w:tcBorders>
            <w:vAlign w:val="center"/>
          </w:tcPr>
          <w:p w:rsidR="00084A48" w:rsidRPr="004253B4" w:rsidRDefault="00084A48" w:rsidP="00A3524E">
            <w:pPr>
              <w:pStyle w:val="NoSpacing"/>
              <w:bidi/>
              <w:jc w:val="center"/>
              <w:rPr>
                <w:rFonts w:ascii="Times New Roman" w:hAnsi="Times New Roman" w:cs="B Nazanin"/>
                <w:sz w:val="28"/>
                <w:szCs w:val="28"/>
                <w:rtl/>
                <w:lang w:bidi="fa-IR"/>
              </w:rPr>
            </w:pPr>
          </w:p>
        </w:tc>
        <w:tc>
          <w:tcPr>
            <w:tcW w:w="1440" w:type="dxa"/>
            <w:vMerge w:val="restart"/>
            <w:tcBorders>
              <w:top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b/>
                <w:bCs/>
                <w:sz w:val="28"/>
                <w:szCs w:val="28"/>
                <w:lang w:bidi="fa-IR"/>
              </w:rPr>
            </w:pPr>
            <w:r w:rsidRPr="004253B4">
              <w:rPr>
                <w:rFonts w:ascii="Times New Roman" w:hAnsi="Times New Roman" w:cs="B Nazanin" w:hint="cs"/>
                <w:b/>
                <w:bCs/>
                <w:sz w:val="28"/>
                <w:szCs w:val="28"/>
                <w:rtl/>
                <w:lang w:bidi="fa-IR"/>
              </w:rPr>
              <w:t>تدوین دستورالعمل</w:t>
            </w:r>
          </w:p>
        </w:tc>
        <w:tc>
          <w:tcPr>
            <w:tcW w:w="1080" w:type="dxa"/>
            <w:vMerge w:val="restart"/>
            <w:tcBorders>
              <w:top w:val="single" w:sz="12" w:space="0" w:color="auto"/>
            </w:tcBorders>
            <w:vAlign w:val="center"/>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lang w:bidi="fa-IR"/>
              </w:rPr>
              <w:t>00</w:t>
            </w:r>
          </w:p>
        </w:tc>
        <w:tc>
          <w:tcPr>
            <w:tcW w:w="1350" w:type="dxa"/>
            <w:vMerge w:val="restart"/>
            <w:tcBorders>
              <w:top w:val="single" w:sz="12" w:space="0" w:color="auto"/>
              <w:right w:val="single" w:sz="12" w:space="0" w:color="auto"/>
            </w:tcBorders>
            <w:vAlign w:val="center"/>
          </w:tcPr>
          <w:p w:rsidR="00084A48" w:rsidRPr="004253B4" w:rsidRDefault="00084A48" w:rsidP="00A3524E">
            <w:pPr>
              <w:pStyle w:val="NoSpacing"/>
              <w:bidi/>
              <w:spacing w:line="276" w:lineRule="auto"/>
              <w:rPr>
                <w:rFonts w:ascii="Times New Roman" w:hAnsi="Times New Roman" w:cs="B Nazanin"/>
                <w:sz w:val="28"/>
                <w:szCs w:val="28"/>
                <w:rtl/>
                <w:lang w:bidi="fa-IR"/>
              </w:rPr>
            </w:pPr>
          </w:p>
        </w:tc>
      </w:tr>
      <w:tr w:rsidR="00084A48" w:rsidRPr="004253B4" w:rsidTr="00A3524E">
        <w:trPr>
          <w:trHeight w:val="706"/>
        </w:trPr>
        <w:tc>
          <w:tcPr>
            <w:tcW w:w="1998" w:type="dxa"/>
            <w:tcBorders>
              <w:left w:val="single" w:sz="12" w:space="0" w:color="auto"/>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8" w:space="0" w:color="auto"/>
            </w:tcBorders>
          </w:tcPr>
          <w:p w:rsidR="00084A48"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p w:rsidR="00084A48" w:rsidRDefault="00084A48" w:rsidP="00A3524E">
            <w:pPr>
              <w:pStyle w:val="NoSpacing"/>
              <w:bidi/>
              <w:spacing w:line="276" w:lineRule="auto"/>
              <w:jc w:val="center"/>
              <w:rPr>
                <w:rFonts w:ascii="Times New Roman" w:hAnsi="Times New Roman" w:cs="B Nazanin"/>
                <w:sz w:val="28"/>
                <w:szCs w:val="28"/>
                <w:rtl/>
                <w:lang w:bidi="fa-IR"/>
              </w:rPr>
            </w:pPr>
          </w:p>
          <w:p w:rsidR="00084A48" w:rsidRPr="004253B4" w:rsidRDefault="00084A48" w:rsidP="00A3524E">
            <w:pPr>
              <w:pStyle w:val="NoSpacing"/>
              <w:bidi/>
              <w:spacing w:line="276" w:lineRule="auto"/>
              <w:jc w:val="center"/>
              <w:rPr>
                <w:rFonts w:ascii="Times New Roman" w:hAnsi="Times New Roman" w:cs="B Nazanin"/>
                <w:sz w:val="28"/>
                <w:szCs w:val="28"/>
                <w:rtl/>
                <w:lang w:bidi="fa-IR"/>
              </w:rPr>
            </w:pPr>
          </w:p>
        </w:tc>
        <w:tc>
          <w:tcPr>
            <w:tcW w:w="144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350" w:type="dxa"/>
            <w:vMerge/>
            <w:tcBorders>
              <w:bottom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r>
      <w:tr w:rsidR="00084A48" w:rsidRPr="004253B4" w:rsidTr="00A3524E">
        <w:trPr>
          <w:trHeight w:val="356"/>
        </w:trPr>
        <w:tc>
          <w:tcPr>
            <w:tcW w:w="1998" w:type="dxa"/>
            <w:tcBorders>
              <w:top w:val="single" w:sz="18" w:space="0" w:color="auto"/>
              <w:left w:val="single" w:sz="12" w:space="0" w:color="auto"/>
            </w:tcBorders>
          </w:tcPr>
          <w:p w:rsidR="00084A48" w:rsidRPr="00BA4FA1" w:rsidRDefault="00084A48" w:rsidP="00A3524E">
            <w:pPr>
              <w:jc w:val="center"/>
            </w:pPr>
            <w:r w:rsidRPr="00BA4FA1">
              <w:rPr>
                <w:rtl/>
              </w:rPr>
              <w:t>نام و سمت</w:t>
            </w:r>
          </w:p>
        </w:tc>
        <w:tc>
          <w:tcPr>
            <w:tcW w:w="1890" w:type="dxa"/>
            <w:tcBorders>
              <w:top w:val="single" w:sz="18" w:space="0" w:color="auto"/>
            </w:tcBorders>
          </w:tcPr>
          <w:p w:rsidR="00084A48" w:rsidRPr="00BA4FA1" w:rsidRDefault="00084A48" w:rsidP="00A3524E">
            <w:pPr>
              <w:jc w:val="center"/>
            </w:pPr>
            <w:r w:rsidRPr="00BA4FA1">
              <w:rPr>
                <w:rtl/>
              </w:rPr>
              <w:t>نام و سمت</w:t>
            </w:r>
          </w:p>
        </w:tc>
        <w:tc>
          <w:tcPr>
            <w:tcW w:w="1890" w:type="dxa"/>
            <w:tcBorders>
              <w:top w:val="single" w:sz="18" w:space="0" w:color="auto"/>
            </w:tcBorders>
          </w:tcPr>
          <w:p w:rsidR="00084A48" w:rsidRPr="00BA4FA1" w:rsidRDefault="00084A48" w:rsidP="00A3524E">
            <w:pPr>
              <w:jc w:val="center"/>
            </w:pPr>
            <w:r w:rsidRPr="00BA4FA1">
              <w:rPr>
                <w:rtl/>
              </w:rPr>
              <w:t>نام و سمت</w:t>
            </w:r>
          </w:p>
        </w:tc>
        <w:tc>
          <w:tcPr>
            <w:tcW w:w="144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b/>
                <w:bCs/>
                <w:sz w:val="28"/>
                <w:szCs w:val="28"/>
                <w:lang w:bidi="fa-IR"/>
              </w:rPr>
            </w:pPr>
          </w:p>
        </w:tc>
        <w:tc>
          <w:tcPr>
            <w:tcW w:w="1350" w:type="dxa"/>
            <w:vMerge w:val="restart"/>
            <w:tcBorders>
              <w:top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p>
        </w:tc>
      </w:tr>
      <w:tr w:rsidR="00084A48" w:rsidRPr="004253B4" w:rsidTr="00A3524E">
        <w:trPr>
          <w:trHeight w:val="639"/>
        </w:trPr>
        <w:tc>
          <w:tcPr>
            <w:tcW w:w="1998" w:type="dxa"/>
            <w:tcBorders>
              <w:left w:val="single" w:sz="12" w:space="0" w:color="auto"/>
              <w:bottom w:val="single" w:sz="18" w:space="0" w:color="auto"/>
            </w:tcBorders>
          </w:tcPr>
          <w:p w:rsidR="00084A48" w:rsidRPr="00BA4FA1" w:rsidRDefault="00084A48" w:rsidP="00A3524E">
            <w:pPr>
              <w:jc w:val="center"/>
            </w:pPr>
            <w:r w:rsidRPr="00BA4FA1">
              <w:rPr>
                <w:rtl/>
              </w:rPr>
              <w:t>امضا</w:t>
            </w:r>
          </w:p>
        </w:tc>
        <w:tc>
          <w:tcPr>
            <w:tcW w:w="1890" w:type="dxa"/>
            <w:tcBorders>
              <w:bottom w:val="single" w:sz="18" w:space="0" w:color="auto"/>
            </w:tcBorders>
          </w:tcPr>
          <w:p w:rsidR="00084A48" w:rsidRPr="00BA4FA1" w:rsidRDefault="00084A48" w:rsidP="00A3524E">
            <w:pPr>
              <w:jc w:val="center"/>
            </w:pPr>
            <w:r w:rsidRPr="00BA4FA1">
              <w:rPr>
                <w:rtl/>
              </w:rPr>
              <w:t>امضا</w:t>
            </w:r>
          </w:p>
        </w:tc>
        <w:tc>
          <w:tcPr>
            <w:tcW w:w="1890" w:type="dxa"/>
            <w:tcBorders>
              <w:bottom w:val="single" w:sz="18" w:space="0" w:color="auto"/>
            </w:tcBorders>
          </w:tcPr>
          <w:p w:rsidR="00084A48" w:rsidRDefault="00084A48" w:rsidP="00A3524E">
            <w:pPr>
              <w:jc w:val="center"/>
            </w:pPr>
            <w:r w:rsidRPr="00BA4FA1">
              <w:rPr>
                <w:rtl/>
              </w:rPr>
              <w:t>امضا</w:t>
            </w:r>
          </w:p>
        </w:tc>
        <w:tc>
          <w:tcPr>
            <w:tcW w:w="144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350" w:type="dxa"/>
            <w:vMerge/>
            <w:tcBorders>
              <w:bottom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r>
      <w:tr w:rsidR="00084A48" w:rsidRPr="004253B4" w:rsidTr="00A3524E">
        <w:trPr>
          <w:trHeight w:val="351"/>
        </w:trPr>
        <w:tc>
          <w:tcPr>
            <w:tcW w:w="1998" w:type="dxa"/>
            <w:tcBorders>
              <w:top w:val="single" w:sz="18" w:space="0" w:color="auto"/>
              <w:left w:val="single" w:sz="12" w:space="0" w:color="auto"/>
            </w:tcBorders>
          </w:tcPr>
          <w:p w:rsidR="00084A48" w:rsidRPr="001E6DDE" w:rsidRDefault="00084A48" w:rsidP="00A3524E">
            <w:pPr>
              <w:jc w:val="center"/>
            </w:pPr>
            <w:r w:rsidRPr="001E6DDE">
              <w:rPr>
                <w:rtl/>
              </w:rPr>
              <w:t>نام و سمت</w:t>
            </w:r>
          </w:p>
        </w:tc>
        <w:tc>
          <w:tcPr>
            <w:tcW w:w="1890" w:type="dxa"/>
            <w:tcBorders>
              <w:top w:val="single" w:sz="18" w:space="0" w:color="auto"/>
            </w:tcBorders>
          </w:tcPr>
          <w:p w:rsidR="00084A48" w:rsidRPr="001E6DDE" w:rsidRDefault="00084A48" w:rsidP="00A3524E">
            <w:pPr>
              <w:jc w:val="center"/>
            </w:pPr>
            <w:r w:rsidRPr="001E6DDE">
              <w:rPr>
                <w:rtl/>
              </w:rPr>
              <w:t>نام و سمت</w:t>
            </w:r>
          </w:p>
        </w:tc>
        <w:tc>
          <w:tcPr>
            <w:tcW w:w="1890" w:type="dxa"/>
            <w:tcBorders>
              <w:top w:val="single" w:sz="18" w:space="0" w:color="auto"/>
            </w:tcBorders>
          </w:tcPr>
          <w:p w:rsidR="00084A48" w:rsidRDefault="00084A48" w:rsidP="00A3524E">
            <w:pPr>
              <w:jc w:val="center"/>
            </w:pPr>
            <w:r w:rsidRPr="001E6DDE">
              <w:rPr>
                <w:rtl/>
              </w:rPr>
              <w:t>نام و سمت</w:t>
            </w:r>
          </w:p>
        </w:tc>
        <w:tc>
          <w:tcPr>
            <w:tcW w:w="144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b/>
                <w:bCs/>
                <w:sz w:val="28"/>
                <w:szCs w:val="28"/>
                <w:lang w:bidi="fa-IR"/>
              </w:rPr>
            </w:pPr>
          </w:p>
        </w:tc>
        <w:tc>
          <w:tcPr>
            <w:tcW w:w="1350" w:type="dxa"/>
            <w:vMerge w:val="restart"/>
            <w:tcBorders>
              <w:top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p>
        </w:tc>
      </w:tr>
      <w:tr w:rsidR="00084A48" w:rsidRPr="004253B4" w:rsidTr="00A3524E">
        <w:trPr>
          <w:trHeight w:val="680"/>
        </w:trPr>
        <w:tc>
          <w:tcPr>
            <w:tcW w:w="1998" w:type="dxa"/>
            <w:tcBorders>
              <w:left w:val="single" w:sz="12" w:space="0" w:color="auto"/>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44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tcBorders>
              <w:bottom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350" w:type="dxa"/>
            <w:vMerge/>
            <w:tcBorders>
              <w:bottom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r>
      <w:tr w:rsidR="00084A48" w:rsidRPr="004253B4" w:rsidTr="00A3524E">
        <w:trPr>
          <w:trHeight w:val="336"/>
        </w:trPr>
        <w:tc>
          <w:tcPr>
            <w:tcW w:w="1998" w:type="dxa"/>
            <w:tcBorders>
              <w:top w:val="single" w:sz="18" w:space="0" w:color="auto"/>
              <w:left w:val="single" w:sz="12" w:space="0" w:color="auto"/>
            </w:tcBorders>
          </w:tcPr>
          <w:p w:rsidR="00084A48" w:rsidRPr="004253B4" w:rsidRDefault="00084A48" w:rsidP="00A3524E">
            <w:pPr>
              <w:bidi/>
              <w:spacing w:after="0"/>
              <w:jc w:val="center"/>
              <w:rPr>
                <w:sz w:val="28"/>
                <w:szCs w:val="28"/>
              </w:rPr>
            </w:pPr>
            <w:r w:rsidRPr="004253B4">
              <w:rPr>
                <w:sz w:val="28"/>
                <w:szCs w:val="28"/>
                <w:rtl/>
                <w:lang w:bidi="fa-IR"/>
              </w:rPr>
              <w:t>نام و سمت</w:t>
            </w:r>
          </w:p>
        </w:tc>
        <w:tc>
          <w:tcPr>
            <w:tcW w:w="1890" w:type="dxa"/>
            <w:tcBorders>
              <w:top w:val="single" w:sz="18" w:space="0" w:color="auto"/>
            </w:tcBorders>
          </w:tcPr>
          <w:p w:rsidR="00084A48" w:rsidRPr="004253B4" w:rsidRDefault="00084A48" w:rsidP="00A3524E">
            <w:pPr>
              <w:bidi/>
              <w:spacing w:after="0"/>
              <w:jc w:val="center"/>
              <w:rPr>
                <w:sz w:val="28"/>
                <w:szCs w:val="28"/>
              </w:rPr>
            </w:pPr>
            <w:r w:rsidRPr="004253B4">
              <w:rPr>
                <w:sz w:val="28"/>
                <w:szCs w:val="28"/>
                <w:rtl/>
                <w:lang w:bidi="fa-IR"/>
              </w:rPr>
              <w:t>نام و سمت</w:t>
            </w:r>
          </w:p>
        </w:tc>
        <w:tc>
          <w:tcPr>
            <w:tcW w:w="1890" w:type="dxa"/>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r w:rsidRPr="004253B4">
              <w:rPr>
                <w:rFonts w:ascii="Times New Roman" w:hAnsi="Times New Roman" w:cs="B Nazanin"/>
                <w:sz w:val="28"/>
                <w:szCs w:val="28"/>
                <w:rtl/>
                <w:lang w:bidi="fa-IR"/>
              </w:rPr>
              <w:t>نام و سمت</w:t>
            </w:r>
          </w:p>
        </w:tc>
        <w:tc>
          <w:tcPr>
            <w:tcW w:w="144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val="restart"/>
            <w:tcBorders>
              <w:top w:val="single" w:sz="18"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350" w:type="dxa"/>
            <w:vMerge w:val="restart"/>
            <w:tcBorders>
              <w:top w:val="single" w:sz="18" w:space="0" w:color="auto"/>
              <w:right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r>
      <w:tr w:rsidR="00084A48" w:rsidRPr="004253B4" w:rsidTr="00A3524E">
        <w:trPr>
          <w:trHeight w:val="696"/>
        </w:trPr>
        <w:tc>
          <w:tcPr>
            <w:tcW w:w="1998" w:type="dxa"/>
            <w:tcBorders>
              <w:left w:val="single" w:sz="12" w:space="0" w:color="auto"/>
              <w:bottom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890" w:type="dxa"/>
            <w:tcBorders>
              <w:bottom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rtl/>
                <w:lang w:bidi="fa-IR"/>
              </w:rPr>
            </w:pPr>
            <w:r w:rsidRPr="004253B4">
              <w:rPr>
                <w:rFonts w:ascii="Times New Roman" w:hAnsi="Times New Roman" w:cs="B Nazanin"/>
                <w:sz w:val="28"/>
                <w:szCs w:val="28"/>
                <w:rtl/>
                <w:lang w:bidi="fa-IR"/>
              </w:rPr>
              <w:t>امضا</w:t>
            </w:r>
          </w:p>
        </w:tc>
        <w:tc>
          <w:tcPr>
            <w:tcW w:w="1440" w:type="dxa"/>
            <w:vMerge/>
            <w:tcBorders>
              <w:bottom w:val="single" w:sz="12" w:space="0" w:color="auto"/>
            </w:tcBorders>
          </w:tcPr>
          <w:p w:rsidR="00084A48" w:rsidRPr="004253B4" w:rsidRDefault="00084A48" w:rsidP="00A3524E">
            <w:pPr>
              <w:pStyle w:val="NoSpacing"/>
              <w:bidi/>
              <w:spacing w:line="276" w:lineRule="auto"/>
              <w:jc w:val="center"/>
              <w:rPr>
                <w:rFonts w:ascii="Times New Roman" w:hAnsi="Times New Roman" w:cs="B Nazanin"/>
                <w:sz w:val="28"/>
                <w:szCs w:val="28"/>
                <w:lang w:bidi="fa-IR"/>
              </w:rPr>
            </w:pPr>
          </w:p>
        </w:tc>
        <w:tc>
          <w:tcPr>
            <w:tcW w:w="1080" w:type="dxa"/>
            <w:vMerge/>
            <w:tcBorders>
              <w:bottom w:val="single" w:sz="12" w:space="0" w:color="auto"/>
            </w:tcBorders>
          </w:tcPr>
          <w:p w:rsidR="00084A48" w:rsidRPr="004253B4" w:rsidRDefault="00084A48" w:rsidP="00A3524E">
            <w:pPr>
              <w:pStyle w:val="NoSpacing"/>
              <w:bidi/>
              <w:spacing w:line="276" w:lineRule="auto"/>
              <w:jc w:val="both"/>
              <w:rPr>
                <w:rFonts w:ascii="Times New Roman" w:hAnsi="Times New Roman" w:cs="B Nazanin"/>
                <w:sz w:val="28"/>
                <w:szCs w:val="28"/>
                <w:lang w:bidi="fa-IR"/>
              </w:rPr>
            </w:pPr>
          </w:p>
        </w:tc>
        <w:tc>
          <w:tcPr>
            <w:tcW w:w="1350" w:type="dxa"/>
            <w:vMerge/>
            <w:tcBorders>
              <w:bottom w:val="single" w:sz="12" w:space="0" w:color="auto"/>
              <w:right w:val="single" w:sz="12" w:space="0" w:color="auto"/>
            </w:tcBorders>
          </w:tcPr>
          <w:p w:rsidR="00084A48" w:rsidRPr="004253B4" w:rsidRDefault="00084A48" w:rsidP="00A3524E">
            <w:pPr>
              <w:pStyle w:val="NoSpacing"/>
              <w:bidi/>
              <w:spacing w:line="276" w:lineRule="auto"/>
              <w:jc w:val="both"/>
              <w:rPr>
                <w:rFonts w:ascii="Times New Roman" w:hAnsi="Times New Roman" w:cs="B Nazanin"/>
                <w:sz w:val="28"/>
                <w:szCs w:val="28"/>
                <w:lang w:bidi="fa-IR"/>
              </w:rPr>
            </w:pPr>
          </w:p>
        </w:tc>
      </w:tr>
    </w:tbl>
    <w:p w:rsidR="00084A48" w:rsidRPr="0043043D" w:rsidRDefault="00084A48" w:rsidP="00084A48">
      <w:pPr>
        <w:bidi/>
        <w:spacing w:after="0" w:line="240" w:lineRule="auto"/>
        <w:jc w:val="both"/>
        <w:rPr>
          <w:rtl/>
        </w:rPr>
      </w:pPr>
    </w:p>
    <w:p w:rsidR="00084A48" w:rsidRPr="0043043D" w:rsidRDefault="00084A48" w:rsidP="00084A48">
      <w:pPr>
        <w:bidi/>
        <w:spacing w:after="0" w:line="240" w:lineRule="auto"/>
        <w:jc w:val="both"/>
        <w:rPr>
          <w:rtl/>
        </w:rPr>
      </w:pPr>
    </w:p>
    <w:p w:rsidR="00084A48" w:rsidRPr="0043043D" w:rsidRDefault="00084A48" w:rsidP="00084A48">
      <w:pPr>
        <w:bidi/>
        <w:spacing w:after="0" w:line="240" w:lineRule="auto"/>
        <w:jc w:val="both"/>
      </w:pPr>
    </w:p>
    <w:p w:rsidR="00084A48" w:rsidRDefault="00084A48" w:rsidP="00084A48">
      <w:pPr>
        <w:bidi/>
        <w:spacing w:after="0" w:line="240" w:lineRule="auto"/>
        <w:jc w:val="both"/>
        <w:rPr>
          <w:rtl/>
        </w:rPr>
      </w:pPr>
    </w:p>
    <w:p w:rsidR="00634A0A" w:rsidRDefault="00634A0A" w:rsidP="00634A0A">
      <w:pPr>
        <w:bidi/>
        <w:spacing w:after="0" w:line="240" w:lineRule="auto"/>
        <w:jc w:val="both"/>
        <w:rPr>
          <w:rtl/>
        </w:rPr>
      </w:pPr>
    </w:p>
    <w:p w:rsidR="00634A0A" w:rsidRDefault="00634A0A" w:rsidP="00634A0A">
      <w:pPr>
        <w:bidi/>
        <w:spacing w:after="0" w:line="240" w:lineRule="auto"/>
        <w:jc w:val="both"/>
        <w:rPr>
          <w:rtl/>
        </w:rPr>
      </w:pPr>
    </w:p>
    <w:p w:rsidR="00634A0A" w:rsidRDefault="00634A0A" w:rsidP="00634A0A">
      <w:pPr>
        <w:bidi/>
        <w:spacing w:after="0" w:line="240" w:lineRule="auto"/>
        <w:jc w:val="both"/>
        <w:rPr>
          <w:rtl/>
        </w:rPr>
      </w:pPr>
    </w:p>
    <w:p w:rsidR="00634A0A" w:rsidRDefault="00634A0A" w:rsidP="00634A0A">
      <w:pPr>
        <w:bidi/>
        <w:spacing w:after="0" w:line="240" w:lineRule="auto"/>
        <w:jc w:val="both"/>
        <w:rPr>
          <w:rtl/>
        </w:rPr>
      </w:pPr>
    </w:p>
    <w:p w:rsidR="00634A0A" w:rsidRPr="0043043D" w:rsidRDefault="00634A0A" w:rsidP="00634A0A">
      <w:pPr>
        <w:bidi/>
        <w:spacing w:after="0" w:line="240" w:lineRule="auto"/>
        <w:jc w:val="both"/>
      </w:pPr>
    </w:p>
    <w:p w:rsidR="00084A48" w:rsidRPr="0043043D" w:rsidRDefault="00084A48" w:rsidP="00084A48">
      <w:pPr>
        <w:bidi/>
        <w:spacing w:after="0" w:line="240" w:lineRule="auto"/>
        <w:jc w:val="both"/>
      </w:pPr>
    </w:p>
    <w:p w:rsidR="00084A48" w:rsidRPr="0043043D" w:rsidRDefault="00084A48" w:rsidP="00084A48">
      <w:pPr>
        <w:numPr>
          <w:ilvl w:val="0"/>
          <w:numId w:val="1"/>
        </w:numPr>
        <w:bidi/>
        <w:spacing w:after="0"/>
        <w:ind w:left="288" w:hanging="284"/>
        <w:jc w:val="both"/>
        <w:rPr>
          <w:b/>
          <w:bCs/>
          <w:sz w:val="28"/>
          <w:szCs w:val="28"/>
          <w:rtl/>
          <w:lang w:bidi="fa-IR"/>
        </w:rPr>
      </w:pPr>
      <w:r w:rsidRPr="0043043D">
        <w:rPr>
          <w:b/>
          <w:bCs/>
          <w:sz w:val="28"/>
          <w:szCs w:val="28"/>
          <w:rtl/>
          <w:lang w:bidi="fa-IR"/>
        </w:rPr>
        <w:lastRenderedPageBreak/>
        <w:t xml:space="preserve">هدف </w:t>
      </w:r>
      <w:r w:rsidRPr="0043043D">
        <w:rPr>
          <w:b/>
          <w:bCs/>
          <w:sz w:val="28"/>
          <w:szCs w:val="28"/>
          <w:lang w:bidi="fa-IR"/>
        </w:rPr>
        <w:t>:</w:t>
      </w:r>
      <w:r w:rsidRPr="0043043D">
        <w:rPr>
          <w:rFonts w:hint="cs"/>
          <w:b/>
          <w:bCs/>
          <w:sz w:val="28"/>
          <w:szCs w:val="28"/>
          <w:rtl/>
          <w:lang w:bidi="fa-IR"/>
        </w:rPr>
        <w:t xml:space="preserve"> </w:t>
      </w:r>
    </w:p>
    <w:p w:rsidR="00084A48" w:rsidRDefault="00084A48" w:rsidP="00084A48">
      <w:pPr>
        <w:bidi/>
        <w:spacing w:after="0"/>
        <w:ind w:firstLine="720"/>
        <w:jc w:val="both"/>
        <w:rPr>
          <w:rFonts w:ascii="BNazanin" w:hAnsi="Calibri"/>
          <w:rtl/>
        </w:rPr>
      </w:pPr>
      <w:r w:rsidRPr="0043043D">
        <w:rPr>
          <w:rFonts w:hint="cs"/>
          <w:color w:val="000000"/>
          <w:sz w:val="28"/>
          <w:szCs w:val="28"/>
          <w:rtl/>
          <w:lang w:bidi="fa-IR"/>
        </w:rPr>
        <w:t>تعیین خط‏مشی، نحوه ارزیابی، تاييد، چاپ و نشر كتاب می باشد.</w:t>
      </w:r>
      <w:r w:rsidRPr="0043043D">
        <w:rPr>
          <w:rFonts w:ascii="BNazanin" w:hAnsi="Calibri" w:hint="cs"/>
          <w:rtl/>
        </w:rPr>
        <w:t xml:space="preserve"> </w:t>
      </w:r>
    </w:p>
    <w:p w:rsidR="00084A48" w:rsidRPr="0043043D" w:rsidRDefault="00084A48" w:rsidP="00084A48">
      <w:pPr>
        <w:bidi/>
        <w:spacing w:after="0"/>
        <w:ind w:firstLine="720"/>
        <w:jc w:val="both"/>
        <w:rPr>
          <w:rFonts w:ascii="BNazanin" w:hAnsi="Calibri"/>
        </w:rPr>
      </w:pPr>
    </w:p>
    <w:p w:rsidR="00084A48" w:rsidRPr="0043043D" w:rsidRDefault="00084A48" w:rsidP="00084A48">
      <w:pPr>
        <w:pStyle w:val="ListParagraph"/>
        <w:numPr>
          <w:ilvl w:val="0"/>
          <w:numId w:val="1"/>
        </w:numPr>
        <w:bidi/>
        <w:spacing w:after="0" w:line="240" w:lineRule="auto"/>
        <w:ind w:left="288" w:hanging="284"/>
        <w:jc w:val="both"/>
        <w:rPr>
          <w:b/>
          <w:bCs/>
          <w:sz w:val="28"/>
          <w:szCs w:val="28"/>
          <w:lang w:bidi="fa-IR"/>
        </w:rPr>
      </w:pPr>
      <w:r w:rsidRPr="0043043D">
        <w:rPr>
          <w:b/>
          <w:bCs/>
          <w:sz w:val="28"/>
          <w:szCs w:val="28"/>
          <w:rtl/>
          <w:lang w:bidi="fa-IR"/>
        </w:rPr>
        <w:t>دامنه کاربرد</w:t>
      </w:r>
      <w:r w:rsidRPr="0043043D">
        <w:rPr>
          <w:b/>
          <w:bCs/>
          <w:sz w:val="28"/>
          <w:szCs w:val="28"/>
          <w:lang w:bidi="fa-IR"/>
        </w:rPr>
        <w:t>:</w:t>
      </w:r>
      <w:r w:rsidRPr="0043043D">
        <w:rPr>
          <w:rFonts w:hint="cs"/>
          <w:color w:val="000000"/>
          <w:sz w:val="28"/>
          <w:szCs w:val="28"/>
          <w:rtl/>
          <w:lang w:bidi="fa-IR"/>
        </w:rPr>
        <w:t xml:space="preserve"> </w:t>
      </w:r>
    </w:p>
    <w:p w:rsidR="00084A48" w:rsidRDefault="00084A48" w:rsidP="00084A48">
      <w:pPr>
        <w:pStyle w:val="ListParagraph"/>
        <w:bidi/>
        <w:spacing w:after="0" w:line="240" w:lineRule="auto"/>
        <w:ind w:left="360"/>
        <w:jc w:val="both"/>
        <w:rPr>
          <w:color w:val="000000"/>
          <w:sz w:val="28"/>
          <w:szCs w:val="28"/>
          <w:rtl/>
          <w:lang w:bidi="fa-IR"/>
        </w:rPr>
      </w:pPr>
      <w:r>
        <w:rPr>
          <w:rFonts w:hint="cs"/>
          <w:color w:val="000000"/>
          <w:sz w:val="28"/>
          <w:szCs w:val="28"/>
          <w:rtl/>
          <w:lang w:bidi="fa-IR"/>
        </w:rPr>
        <w:t xml:space="preserve">       کاربرد این آیین نامه در شورای انتشارات جهت ارزیابی، چاپ و نشر کتب </w:t>
      </w:r>
      <w:r w:rsidRPr="0043043D">
        <w:rPr>
          <w:rFonts w:hint="cs"/>
          <w:color w:val="000000"/>
          <w:sz w:val="28"/>
          <w:szCs w:val="28"/>
          <w:rtl/>
          <w:lang w:bidi="fa-IR"/>
        </w:rPr>
        <w:t xml:space="preserve">محققين و اعضاي هيات </w:t>
      </w:r>
    </w:p>
    <w:p w:rsidR="00084A48" w:rsidRDefault="00084A48" w:rsidP="00084A48">
      <w:pPr>
        <w:pStyle w:val="ListParagraph"/>
        <w:bidi/>
        <w:spacing w:after="0" w:line="240" w:lineRule="auto"/>
        <w:ind w:left="360"/>
        <w:jc w:val="both"/>
        <w:rPr>
          <w:color w:val="000000"/>
          <w:sz w:val="28"/>
          <w:szCs w:val="28"/>
          <w:rtl/>
          <w:lang w:bidi="fa-IR"/>
        </w:rPr>
      </w:pPr>
      <w:r>
        <w:rPr>
          <w:rFonts w:hint="cs"/>
          <w:color w:val="000000"/>
          <w:sz w:val="28"/>
          <w:szCs w:val="28"/>
          <w:rtl/>
          <w:lang w:bidi="fa-IR"/>
        </w:rPr>
        <w:t xml:space="preserve">       </w:t>
      </w:r>
      <w:r w:rsidRPr="0043043D">
        <w:rPr>
          <w:rFonts w:hint="cs"/>
          <w:color w:val="000000"/>
          <w:sz w:val="28"/>
          <w:szCs w:val="28"/>
          <w:rtl/>
          <w:lang w:bidi="fa-IR"/>
        </w:rPr>
        <w:t>علمي انستيتو پاستور</w:t>
      </w:r>
      <w:r>
        <w:rPr>
          <w:rFonts w:hint="cs"/>
          <w:color w:val="000000"/>
          <w:sz w:val="28"/>
          <w:szCs w:val="28"/>
          <w:rtl/>
          <w:lang w:bidi="fa-IR"/>
        </w:rPr>
        <w:t xml:space="preserve"> می باشد.</w:t>
      </w:r>
    </w:p>
    <w:p w:rsidR="00084A48" w:rsidRPr="0043043D" w:rsidRDefault="00084A48" w:rsidP="00084A48">
      <w:pPr>
        <w:pStyle w:val="ListParagraph"/>
        <w:bidi/>
        <w:spacing w:after="0" w:line="240" w:lineRule="auto"/>
        <w:ind w:left="360"/>
        <w:jc w:val="both"/>
        <w:rPr>
          <w:b/>
          <w:bCs/>
          <w:sz w:val="28"/>
          <w:szCs w:val="28"/>
          <w:lang w:bidi="fa-IR"/>
        </w:rPr>
      </w:pPr>
    </w:p>
    <w:p w:rsidR="00084A48" w:rsidRPr="0043043D" w:rsidRDefault="00084A48" w:rsidP="00084A48">
      <w:pPr>
        <w:pStyle w:val="ListParagraph"/>
        <w:numPr>
          <w:ilvl w:val="0"/>
          <w:numId w:val="1"/>
        </w:numPr>
        <w:bidi/>
        <w:spacing w:after="0" w:line="240" w:lineRule="auto"/>
        <w:ind w:left="288" w:hanging="284"/>
        <w:jc w:val="both"/>
        <w:rPr>
          <w:b/>
          <w:bCs/>
          <w:sz w:val="28"/>
          <w:szCs w:val="28"/>
          <w:lang w:bidi="fa-IR"/>
        </w:rPr>
      </w:pPr>
      <w:r w:rsidRPr="0043043D">
        <w:rPr>
          <w:b/>
          <w:bCs/>
          <w:sz w:val="28"/>
          <w:szCs w:val="28"/>
          <w:rtl/>
          <w:lang w:bidi="fa-IR"/>
        </w:rPr>
        <w:t>منابع</w:t>
      </w:r>
      <w:r w:rsidRPr="0043043D">
        <w:rPr>
          <w:rFonts w:hint="cs"/>
          <w:b/>
          <w:bCs/>
          <w:sz w:val="28"/>
          <w:szCs w:val="28"/>
          <w:rtl/>
          <w:lang w:bidi="fa-IR"/>
        </w:rPr>
        <w:t>:</w:t>
      </w:r>
    </w:p>
    <w:p w:rsidR="00084A48" w:rsidRDefault="00084A48" w:rsidP="00084A48">
      <w:pPr>
        <w:bidi/>
        <w:spacing w:after="0" w:line="240" w:lineRule="auto"/>
        <w:ind w:firstLine="288"/>
        <w:jc w:val="both"/>
        <w:rPr>
          <w:rFonts w:ascii="BNazanin" w:hAnsi="Calibri"/>
          <w:sz w:val="28"/>
          <w:szCs w:val="28"/>
          <w:rtl/>
        </w:rPr>
      </w:pPr>
      <w:r>
        <w:rPr>
          <w:rFonts w:ascii="BNazanin" w:hAnsi="Calibri" w:hint="cs"/>
          <w:sz w:val="28"/>
          <w:szCs w:val="28"/>
          <w:rtl/>
        </w:rPr>
        <w:t xml:space="preserve">1-3) </w:t>
      </w:r>
      <w:r w:rsidRPr="0043043D">
        <w:rPr>
          <w:rFonts w:ascii="BNazanin" w:hAnsi="Calibri" w:hint="cs"/>
          <w:sz w:val="28"/>
          <w:szCs w:val="28"/>
          <w:rtl/>
        </w:rPr>
        <w:t>آیین نامه</w:t>
      </w:r>
      <w:r>
        <w:rPr>
          <w:rFonts w:ascii="BNazanin" w:hAnsi="Calibri" w:hint="cs"/>
          <w:sz w:val="28"/>
          <w:szCs w:val="28"/>
          <w:rtl/>
          <w:lang w:bidi="fa-IR"/>
        </w:rPr>
        <w:t xml:space="preserve"> شورای </w:t>
      </w:r>
      <w:r w:rsidRPr="0043043D">
        <w:rPr>
          <w:rFonts w:ascii="BNazanin" w:hAnsi="Calibri" w:hint="cs"/>
          <w:sz w:val="28"/>
          <w:szCs w:val="28"/>
          <w:rtl/>
        </w:rPr>
        <w:t xml:space="preserve"> انتشار</w:t>
      </w:r>
      <w:r>
        <w:rPr>
          <w:rFonts w:ascii="BNazanin" w:hAnsi="Calibri" w:hint="cs"/>
          <w:sz w:val="28"/>
          <w:szCs w:val="28"/>
          <w:rtl/>
        </w:rPr>
        <w:t>ا</w:t>
      </w:r>
      <w:r w:rsidRPr="0043043D">
        <w:rPr>
          <w:rFonts w:ascii="BNazanin" w:hAnsi="Calibri" w:hint="cs"/>
          <w:sz w:val="28"/>
          <w:szCs w:val="28"/>
          <w:rtl/>
        </w:rPr>
        <w:t xml:space="preserve">ت </w:t>
      </w:r>
      <w:r>
        <w:rPr>
          <w:rFonts w:ascii="BNazanin" w:hAnsi="Calibri" w:hint="cs"/>
          <w:sz w:val="28"/>
          <w:szCs w:val="28"/>
          <w:rtl/>
        </w:rPr>
        <w:t xml:space="preserve"> انستیتو پاستور ایران مصوبه  سال 1397</w:t>
      </w:r>
    </w:p>
    <w:p w:rsidR="00084A48" w:rsidRDefault="00084A48" w:rsidP="00084A48">
      <w:pPr>
        <w:bidi/>
        <w:spacing w:after="0" w:line="240" w:lineRule="auto"/>
        <w:ind w:firstLine="288"/>
        <w:jc w:val="both"/>
        <w:rPr>
          <w:rFonts w:ascii="BNazanin" w:hAnsi="Calibri"/>
          <w:sz w:val="28"/>
          <w:szCs w:val="28"/>
          <w:rtl/>
        </w:rPr>
      </w:pPr>
      <w:r>
        <w:rPr>
          <w:rFonts w:ascii="BNazanin" w:hAnsi="Calibri" w:hint="cs"/>
          <w:sz w:val="28"/>
          <w:szCs w:val="28"/>
          <w:rtl/>
        </w:rPr>
        <w:t xml:space="preserve">2-3) </w:t>
      </w:r>
      <w:r w:rsidRPr="0043043D">
        <w:rPr>
          <w:rFonts w:ascii="BNazanin" w:hAnsi="Calibri" w:hint="cs"/>
          <w:sz w:val="28"/>
          <w:szCs w:val="28"/>
          <w:rtl/>
        </w:rPr>
        <w:t xml:space="preserve"> آیین نامه انتشارات دانشگاه تهران </w:t>
      </w:r>
      <w:r>
        <w:rPr>
          <w:rFonts w:ascii="BNazanin" w:hAnsi="Calibri" w:hint="cs"/>
          <w:sz w:val="28"/>
          <w:szCs w:val="28"/>
          <w:rtl/>
        </w:rPr>
        <w:t>مصوبه 29/1/1395</w:t>
      </w:r>
    </w:p>
    <w:p w:rsidR="00084A48" w:rsidRDefault="00084A48" w:rsidP="00084A48">
      <w:pPr>
        <w:bidi/>
        <w:spacing w:after="0" w:line="240" w:lineRule="auto"/>
        <w:ind w:firstLine="288"/>
        <w:jc w:val="both"/>
        <w:rPr>
          <w:rFonts w:ascii="BNazanin" w:hAnsi="Calibri"/>
          <w:sz w:val="28"/>
          <w:szCs w:val="28"/>
          <w:rtl/>
        </w:rPr>
      </w:pPr>
    </w:p>
    <w:p w:rsidR="00084A48" w:rsidRPr="00552A44" w:rsidRDefault="00084A48" w:rsidP="00084A48">
      <w:pPr>
        <w:numPr>
          <w:ilvl w:val="0"/>
          <w:numId w:val="1"/>
        </w:numPr>
        <w:bidi/>
        <w:spacing w:after="0" w:line="240" w:lineRule="auto"/>
        <w:ind w:left="270" w:hanging="270"/>
        <w:jc w:val="both"/>
        <w:rPr>
          <w:rFonts w:ascii="BNazanin" w:hAnsi="Calibri"/>
          <w:b/>
          <w:bCs/>
          <w:sz w:val="28"/>
          <w:szCs w:val="28"/>
        </w:rPr>
      </w:pPr>
      <w:r w:rsidRPr="00552A44">
        <w:rPr>
          <w:rFonts w:ascii="BNazanin" w:hAnsi="Calibri" w:hint="cs"/>
          <w:b/>
          <w:bCs/>
          <w:sz w:val="28"/>
          <w:szCs w:val="28"/>
          <w:rtl/>
        </w:rPr>
        <w:t xml:space="preserve">تعاریف: </w:t>
      </w:r>
    </w:p>
    <w:p w:rsidR="00084A48" w:rsidRPr="00B42E6A" w:rsidRDefault="00084A48" w:rsidP="00084A48">
      <w:pPr>
        <w:bidi/>
        <w:spacing w:after="0" w:line="240" w:lineRule="auto"/>
        <w:ind w:left="270"/>
        <w:jc w:val="both"/>
        <w:rPr>
          <w:rFonts w:eastAsia="Times New Roman"/>
          <w:color w:val="000000"/>
          <w:sz w:val="28"/>
          <w:szCs w:val="28"/>
          <w:rtl/>
          <w:lang w:bidi="fa-IR"/>
        </w:rPr>
      </w:pPr>
      <w:r w:rsidRPr="00C64862">
        <w:rPr>
          <w:rFonts w:ascii="BNazanin" w:hAnsi="Calibri" w:hint="cs"/>
          <w:b/>
          <w:bCs/>
          <w:sz w:val="28"/>
          <w:szCs w:val="28"/>
          <w:rtl/>
        </w:rPr>
        <w:t>1-4)</w:t>
      </w:r>
      <w:r>
        <w:rPr>
          <w:rFonts w:ascii="BNazanin" w:hAnsi="Calibri" w:cs="Times New Roman" w:hint="cs"/>
          <w:sz w:val="28"/>
          <w:szCs w:val="28"/>
          <w:rtl/>
        </w:rPr>
        <w:t xml:space="preserve"> </w:t>
      </w:r>
      <w:r w:rsidRPr="00B42E6A">
        <w:rPr>
          <w:rFonts w:eastAsia="Times New Roman" w:hint="cs"/>
          <w:color w:val="000000"/>
          <w:sz w:val="28"/>
          <w:szCs w:val="28"/>
          <w:rtl/>
          <w:lang w:bidi="fa-IR"/>
        </w:rPr>
        <w:t>اثر : منظور از اثر هر گونه مكتوبات مدون به شكل تاليف و ترجمه است که قابل چاپ و نشر باشد.</w:t>
      </w:r>
    </w:p>
    <w:p w:rsidR="00084A48" w:rsidRDefault="00084A48" w:rsidP="00084A48">
      <w:pPr>
        <w:bidi/>
        <w:spacing w:after="0" w:line="240" w:lineRule="auto"/>
        <w:ind w:left="405"/>
        <w:jc w:val="both"/>
        <w:rPr>
          <w:rFonts w:eastAsia="Times New Roman"/>
          <w:color w:val="000000"/>
          <w:sz w:val="28"/>
          <w:szCs w:val="28"/>
          <w:rtl/>
          <w:lang w:bidi="fa-IR"/>
        </w:rPr>
      </w:pPr>
      <w:r>
        <w:rPr>
          <w:rFonts w:eastAsia="Times New Roman" w:hint="cs"/>
          <w:color w:val="000000"/>
          <w:sz w:val="28"/>
          <w:szCs w:val="28"/>
          <w:rtl/>
          <w:lang w:bidi="fa-IR"/>
        </w:rPr>
        <w:t xml:space="preserve">1-1-4) </w:t>
      </w:r>
      <w:r w:rsidRPr="00B42E6A">
        <w:rPr>
          <w:rFonts w:eastAsia="Times New Roman" w:hint="cs"/>
          <w:color w:val="000000"/>
          <w:sz w:val="28"/>
          <w:szCs w:val="28"/>
          <w:rtl/>
          <w:lang w:bidi="fa-IR"/>
        </w:rPr>
        <w:t>راهنماي عملي، جزوات و پمفلت ها به صورت موردي قابل بررسي خواهد بود.</w:t>
      </w:r>
    </w:p>
    <w:p w:rsidR="00084A48" w:rsidRPr="00B42E6A" w:rsidRDefault="00084A48" w:rsidP="00084A48">
      <w:pPr>
        <w:bidi/>
        <w:spacing w:after="0" w:line="240" w:lineRule="auto"/>
        <w:ind w:left="405"/>
        <w:jc w:val="both"/>
        <w:rPr>
          <w:rFonts w:eastAsia="Times New Roman"/>
          <w:color w:val="000000"/>
          <w:sz w:val="28"/>
          <w:szCs w:val="28"/>
          <w:lang w:bidi="fa-IR"/>
        </w:rPr>
      </w:pPr>
    </w:p>
    <w:p w:rsidR="00084A48" w:rsidRPr="00B42E6A" w:rsidRDefault="00084A48" w:rsidP="00084A48">
      <w:pPr>
        <w:bidi/>
        <w:spacing w:after="0" w:line="240" w:lineRule="auto"/>
        <w:ind w:left="405"/>
        <w:jc w:val="both"/>
        <w:rPr>
          <w:rFonts w:eastAsia="Times New Roman"/>
          <w:sz w:val="28"/>
          <w:szCs w:val="28"/>
          <w:rtl/>
          <w:lang w:bidi="fa-IR"/>
        </w:rPr>
      </w:pPr>
      <w:r>
        <w:rPr>
          <w:rFonts w:eastAsia="Times New Roman" w:hint="cs"/>
          <w:sz w:val="28"/>
          <w:szCs w:val="28"/>
          <w:rtl/>
          <w:lang w:bidi="fa-IR"/>
        </w:rPr>
        <w:t>2-1-4)</w:t>
      </w:r>
      <w:r w:rsidRPr="00B42E6A">
        <w:rPr>
          <w:rFonts w:eastAsia="Times New Roman" w:hint="cs"/>
          <w:sz w:val="28"/>
          <w:szCs w:val="28"/>
          <w:rtl/>
          <w:lang w:bidi="fa-IR"/>
        </w:rPr>
        <w:t xml:space="preserve">:‌کتاب خلاصه مقالات کنگره ها و مقالات کامل کنگره ها </w:t>
      </w:r>
      <w:r w:rsidRPr="00B42E6A">
        <w:rPr>
          <w:rFonts w:eastAsia="Times New Roman"/>
          <w:sz w:val="22"/>
          <w:szCs w:val="22"/>
          <w:lang w:bidi="fa-IR"/>
        </w:rPr>
        <w:t>Proceeding</w:t>
      </w:r>
      <w:r w:rsidRPr="00B42E6A">
        <w:rPr>
          <w:rFonts w:eastAsia="Times New Roman" w:hint="cs"/>
          <w:sz w:val="22"/>
          <w:szCs w:val="22"/>
          <w:rtl/>
          <w:lang w:bidi="fa-IR"/>
        </w:rPr>
        <w:t xml:space="preserve"> </w:t>
      </w:r>
      <w:r w:rsidRPr="00B42E6A">
        <w:rPr>
          <w:rFonts w:eastAsia="Times New Roman" w:hint="cs"/>
          <w:sz w:val="28"/>
          <w:szCs w:val="28"/>
          <w:rtl/>
          <w:lang w:bidi="fa-IR"/>
        </w:rPr>
        <w:t>به عنوان اثر محسوب نمی شود.</w:t>
      </w:r>
    </w:p>
    <w:p w:rsidR="00084A48" w:rsidRPr="00B42E6A" w:rsidRDefault="00084A48" w:rsidP="00084A48">
      <w:pPr>
        <w:bidi/>
        <w:spacing w:after="0" w:line="240" w:lineRule="auto"/>
        <w:ind w:left="405"/>
        <w:jc w:val="both"/>
        <w:rPr>
          <w:rFonts w:eastAsia="Times New Roman"/>
          <w:sz w:val="28"/>
          <w:szCs w:val="28"/>
          <w:rtl/>
          <w:lang w:bidi="fa-IR"/>
        </w:rPr>
      </w:pPr>
      <w:r>
        <w:rPr>
          <w:rFonts w:eastAsia="Times New Roman" w:hint="cs"/>
          <w:sz w:val="28"/>
          <w:szCs w:val="28"/>
          <w:rtl/>
          <w:lang w:bidi="fa-IR"/>
        </w:rPr>
        <w:t>3-1-4)</w:t>
      </w:r>
      <w:r w:rsidRPr="00B42E6A">
        <w:rPr>
          <w:rFonts w:eastAsia="Times New Roman" w:hint="cs"/>
          <w:sz w:val="28"/>
          <w:szCs w:val="28"/>
          <w:rtl/>
          <w:lang w:bidi="fa-IR"/>
        </w:rPr>
        <w:t>: نمونه سئوالات آزمون ها به عنوان اثر مورد ارزشیابی قرار نخواهد گرفت.</w:t>
      </w:r>
    </w:p>
    <w:p w:rsidR="00084A48" w:rsidRPr="00B42E6A" w:rsidRDefault="00084A48" w:rsidP="00084A48">
      <w:pPr>
        <w:bidi/>
        <w:spacing w:after="0" w:line="240" w:lineRule="auto"/>
        <w:jc w:val="both"/>
        <w:rPr>
          <w:rFonts w:eastAsia="Times New Roman"/>
          <w:color w:val="000000"/>
          <w:sz w:val="28"/>
          <w:szCs w:val="28"/>
          <w:rtl/>
          <w:lang w:bidi="fa-IR"/>
        </w:rPr>
      </w:pPr>
      <w:r w:rsidRPr="00B42E6A">
        <w:rPr>
          <w:rFonts w:eastAsia="Times New Roman" w:hint="cs"/>
          <w:color w:val="000000"/>
          <w:sz w:val="28"/>
          <w:szCs w:val="28"/>
          <w:rtl/>
          <w:lang w:bidi="fa-IR"/>
        </w:rPr>
        <w:t xml:space="preserve">     </w:t>
      </w:r>
      <w:r w:rsidRPr="00C64862">
        <w:rPr>
          <w:rFonts w:eastAsia="Times New Roman" w:hint="cs"/>
          <w:b/>
          <w:bCs/>
          <w:color w:val="000000"/>
          <w:sz w:val="28"/>
          <w:szCs w:val="28"/>
          <w:rtl/>
          <w:lang w:bidi="fa-IR"/>
        </w:rPr>
        <w:t>2-4)</w:t>
      </w:r>
      <w:r w:rsidRPr="00B42E6A">
        <w:rPr>
          <w:rFonts w:eastAsia="Times New Roman" w:hint="cs"/>
          <w:color w:val="000000"/>
          <w:sz w:val="28"/>
          <w:szCs w:val="28"/>
          <w:rtl/>
          <w:lang w:bidi="fa-IR"/>
        </w:rPr>
        <w:t xml:space="preserve"> صاحب اثر: منظور از صاحب اثر شخص یا اشخاص حقیقی (محققين و اعضاي هيات علمي انستيتو) است که اثر را به یکی از اشکال مذکور در بند (1) به شورا ارائه کند. </w:t>
      </w:r>
    </w:p>
    <w:p w:rsidR="00084A48" w:rsidRPr="00B42E6A" w:rsidRDefault="00084A48" w:rsidP="00084A48">
      <w:pPr>
        <w:bidi/>
        <w:spacing w:after="0" w:line="240" w:lineRule="auto"/>
        <w:jc w:val="both"/>
        <w:rPr>
          <w:rFonts w:eastAsia="Times New Roman"/>
          <w:color w:val="000000"/>
          <w:sz w:val="28"/>
          <w:szCs w:val="28"/>
          <w:rtl/>
          <w:lang w:bidi="fa-IR"/>
        </w:rPr>
      </w:pPr>
      <w:r w:rsidRPr="00C64862">
        <w:rPr>
          <w:rFonts w:eastAsia="Times New Roman" w:hint="cs"/>
          <w:b/>
          <w:bCs/>
          <w:color w:val="000000"/>
          <w:sz w:val="28"/>
          <w:szCs w:val="28"/>
          <w:rtl/>
          <w:lang w:bidi="fa-IR"/>
        </w:rPr>
        <w:t xml:space="preserve">     3-4)</w:t>
      </w:r>
      <w:r w:rsidRPr="00B42E6A">
        <w:rPr>
          <w:rFonts w:eastAsia="Times New Roman" w:hint="cs"/>
          <w:color w:val="000000"/>
          <w:sz w:val="28"/>
          <w:szCs w:val="28"/>
          <w:rtl/>
          <w:lang w:bidi="fa-IR"/>
        </w:rPr>
        <w:t xml:space="preserve"> شورا: شورای انتشارات انستیتو پاستور ایران در این آئین نامه «شورا» نامیده می شود.</w:t>
      </w:r>
    </w:p>
    <w:p w:rsidR="00084A48" w:rsidRPr="00B42E6A" w:rsidRDefault="00084A48" w:rsidP="00084A48">
      <w:pPr>
        <w:bidi/>
        <w:spacing w:after="0" w:line="240" w:lineRule="auto"/>
        <w:jc w:val="both"/>
        <w:rPr>
          <w:rFonts w:eastAsia="Times New Roman"/>
          <w:color w:val="000000"/>
          <w:sz w:val="28"/>
          <w:szCs w:val="28"/>
          <w:rtl/>
          <w:lang w:bidi="fa-IR"/>
        </w:rPr>
      </w:pPr>
      <w:r w:rsidRPr="00B42E6A">
        <w:rPr>
          <w:rFonts w:eastAsia="Times New Roman" w:hint="cs"/>
          <w:color w:val="000000"/>
          <w:sz w:val="28"/>
          <w:szCs w:val="28"/>
          <w:rtl/>
          <w:lang w:bidi="fa-IR"/>
        </w:rPr>
        <w:t xml:space="preserve">     </w:t>
      </w:r>
      <w:r w:rsidRPr="00C64862">
        <w:rPr>
          <w:rFonts w:eastAsia="Times New Roman" w:hint="cs"/>
          <w:b/>
          <w:bCs/>
          <w:color w:val="000000"/>
          <w:sz w:val="28"/>
          <w:szCs w:val="28"/>
          <w:rtl/>
          <w:lang w:bidi="fa-IR"/>
        </w:rPr>
        <w:t>4-4)</w:t>
      </w:r>
      <w:r w:rsidRPr="00B42E6A">
        <w:rPr>
          <w:rFonts w:eastAsia="Times New Roman" w:hint="cs"/>
          <w:color w:val="000000"/>
          <w:sz w:val="28"/>
          <w:szCs w:val="28"/>
          <w:rtl/>
          <w:lang w:bidi="fa-IR"/>
        </w:rPr>
        <w:t xml:space="preserve"> انتشارات انستیتو: عبارت از کلیه آثاری است که از طرف شورا جهت نشر، تايید گرديده و به اشکال مختلف توسط انستیتو منتشر مي شود و روی جلد آن نشانه انستیتو پاستور ایران چاپ می گردد.</w:t>
      </w:r>
    </w:p>
    <w:p w:rsidR="00084A48" w:rsidRDefault="00084A48" w:rsidP="00084A48">
      <w:pPr>
        <w:bidi/>
        <w:spacing w:after="0" w:line="240" w:lineRule="auto"/>
        <w:jc w:val="both"/>
        <w:rPr>
          <w:rFonts w:eastAsia="Times New Roman"/>
          <w:color w:val="000000"/>
          <w:sz w:val="28"/>
          <w:szCs w:val="28"/>
          <w:rtl/>
          <w:lang w:bidi="fa-IR"/>
        </w:rPr>
      </w:pPr>
      <w:r w:rsidRPr="00B42E6A">
        <w:rPr>
          <w:rFonts w:eastAsia="Times New Roman" w:hint="cs"/>
          <w:color w:val="000000"/>
          <w:sz w:val="28"/>
          <w:szCs w:val="28"/>
          <w:rtl/>
          <w:lang w:bidi="fa-IR"/>
        </w:rPr>
        <w:t xml:space="preserve">     </w:t>
      </w:r>
      <w:r w:rsidRPr="00C64862">
        <w:rPr>
          <w:rFonts w:eastAsia="Times New Roman" w:hint="cs"/>
          <w:b/>
          <w:bCs/>
          <w:color w:val="000000"/>
          <w:sz w:val="28"/>
          <w:szCs w:val="28"/>
          <w:rtl/>
          <w:lang w:bidi="fa-IR"/>
        </w:rPr>
        <w:t>5-4)</w:t>
      </w:r>
      <w:r w:rsidRPr="00B42E6A">
        <w:rPr>
          <w:rFonts w:eastAsia="Times New Roman" w:hint="cs"/>
          <w:color w:val="000000"/>
          <w:sz w:val="28"/>
          <w:szCs w:val="28"/>
          <w:rtl/>
          <w:lang w:bidi="fa-IR"/>
        </w:rPr>
        <w:t xml:space="preserve"> کتابهاي علمی و تخصصی: کتابهايي است که در راستاي اهداف انستيتو پاستور ایران در رشته های مختلف تألیف، گردآوری و یا ترجمه می گردند.</w:t>
      </w:r>
    </w:p>
    <w:p w:rsidR="00084A48" w:rsidRDefault="00084A48" w:rsidP="00084A48">
      <w:pPr>
        <w:bidi/>
        <w:spacing w:after="0" w:line="240" w:lineRule="auto"/>
        <w:jc w:val="both"/>
        <w:rPr>
          <w:rFonts w:eastAsia="Times New Roman"/>
          <w:color w:val="000000"/>
          <w:sz w:val="28"/>
          <w:szCs w:val="28"/>
          <w:rtl/>
          <w:lang w:bidi="fa-IR"/>
        </w:rPr>
      </w:pPr>
    </w:p>
    <w:p w:rsidR="00084A48" w:rsidRDefault="00084A48" w:rsidP="00084A48">
      <w:pPr>
        <w:bidi/>
        <w:spacing w:after="0" w:line="240" w:lineRule="auto"/>
        <w:jc w:val="both"/>
        <w:rPr>
          <w:rFonts w:eastAsia="Times New Roman"/>
          <w:color w:val="000000"/>
          <w:sz w:val="28"/>
          <w:szCs w:val="28"/>
          <w:rtl/>
          <w:lang w:bidi="fa-IR"/>
        </w:rPr>
      </w:pPr>
    </w:p>
    <w:p w:rsidR="00084A48" w:rsidRPr="00B42E6A" w:rsidRDefault="00084A48" w:rsidP="00084A48">
      <w:pPr>
        <w:bidi/>
        <w:spacing w:after="0" w:line="240" w:lineRule="auto"/>
        <w:jc w:val="both"/>
        <w:rPr>
          <w:rFonts w:eastAsia="Times New Roman"/>
          <w:color w:val="000000"/>
          <w:sz w:val="28"/>
          <w:szCs w:val="28"/>
          <w:rtl/>
          <w:lang w:bidi="fa-IR"/>
        </w:rPr>
      </w:pPr>
    </w:p>
    <w:p w:rsidR="00084A48" w:rsidRPr="00B42E6A" w:rsidRDefault="00084A48" w:rsidP="00084A48">
      <w:pPr>
        <w:bidi/>
        <w:spacing w:after="0" w:line="288" w:lineRule="auto"/>
        <w:jc w:val="both"/>
        <w:rPr>
          <w:rFonts w:eastAsia="Times New Roman"/>
          <w:sz w:val="28"/>
          <w:szCs w:val="28"/>
          <w:rtl/>
          <w:lang w:bidi="fa-IR"/>
        </w:rPr>
      </w:pPr>
      <w:r w:rsidRPr="00C64862">
        <w:rPr>
          <w:rFonts w:eastAsia="Times New Roman" w:hint="cs"/>
          <w:b/>
          <w:bCs/>
          <w:sz w:val="28"/>
          <w:szCs w:val="28"/>
          <w:rtl/>
          <w:lang w:bidi="fa-IR"/>
        </w:rPr>
        <w:t xml:space="preserve">6-4) </w:t>
      </w:r>
      <w:r w:rsidRPr="00B42E6A">
        <w:rPr>
          <w:rFonts w:eastAsia="Times New Roman" w:hint="cs"/>
          <w:sz w:val="28"/>
          <w:szCs w:val="28"/>
          <w:rtl/>
          <w:lang w:bidi="fa-IR"/>
        </w:rPr>
        <w:t xml:space="preserve">معیارهای تألیف: </w:t>
      </w:r>
    </w:p>
    <w:p w:rsidR="00084A48" w:rsidRPr="00B42E6A" w:rsidRDefault="00084A48" w:rsidP="00084A48">
      <w:pPr>
        <w:bidi/>
        <w:spacing w:after="0" w:line="288" w:lineRule="auto"/>
        <w:ind w:firstLine="142"/>
        <w:jc w:val="both"/>
        <w:rPr>
          <w:rFonts w:eastAsia="Times New Roman"/>
          <w:color w:val="000000"/>
          <w:sz w:val="28"/>
          <w:szCs w:val="28"/>
          <w:rtl/>
          <w:lang w:bidi="fa-IR"/>
        </w:rPr>
      </w:pPr>
      <w:r>
        <w:rPr>
          <w:rFonts w:eastAsia="Times New Roman" w:hint="cs"/>
          <w:color w:val="000000"/>
          <w:sz w:val="28"/>
          <w:szCs w:val="28"/>
          <w:rtl/>
          <w:lang w:bidi="fa-IR"/>
        </w:rPr>
        <w:lastRenderedPageBreak/>
        <w:t xml:space="preserve">1-6-4) </w:t>
      </w:r>
      <w:r w:rsidRPr="00B42E6A">
        <w:rPr>
          <w:rFonts w:eastAsia="Times New Roman" w:hint="cs"/>
          <w:color w:val="000000"/>
          <w:sz w:val="28"/>
          <w:szCs w:val="28"/>
          <w:rtl/>
          <w:lang w:bidi="fa-IR"/>
        </w:rPr>
        <w:t>تألیف: اثری است که در آن مؤلف و یا مؤلفانی که در حوزه کتاب مورد نظر به عنوان صاحب اثر شناخته می شوند، اثر یافته ها و یا نظرهای شخصی، یا اشخاص صاحب نظر را پردازش و با نظر خود به صورت هماهنگ و مجموعه ای تخصصی و کامل در قالب یک موضوع مطرح می کنند.</w:t>
      </w:r>
    </w:p>
    <w:p w:rsidR="00084A48" w:rsidRPr="00B42E6A" w:rsidRDefault="00084A48" w:rsidP="00084A48">
      <w:pPr>
        <w:bidi/>
        <w:spacing w:after="0" w:line="240" w:lineRule="auto"/>
        <w:ind w:left="142" w:right="-142"/>
        <w:jc w:val="both"/>
        <w:rPr>
          <w:rFonts w:eastAsia="Times New Roman"/>
          <w:color w:val="000000"/>
          <w:sz w:val="28"/>
          <w:szCs w:val="28"/>
          <w:lang w:bidi="fa-IR"/>
        </w:rPr>
      </w:pPr>
      <w:r>
        <w:rPr>
          <w:rFonts w:eastAsia="Times New Roman" w:hint="cs"/>
          <w:color w:val="000000"/>
          <w:sz w:val="28"/>
          <w:szCs w:val="28"/>
          <w:rtl/>
          <w:lang w:bidi="fa-IR"/>
        </w:rPr>
        <w:t>1-1-6-4)</w:t>
      </w:r>
      <w:r w:rsidRPr="00B42E6A">
        <w:rPr>
          <w:rFonts w:eastAsia="Times New Roman" w:hint="cs"/>
          <w:color w:val="000000"/>
          <w:sz w:val="28"/>
          <w:szCs w:val="28"/>
          <w:rtl/>
          <w:lang w:bidi="fa-IR"/>
        </w:rPr>
        <w:t xml:space="preserve"> در کتاب تألیفی ذکر تعداد 5 مقاله با نمایه نوع 1 توسط نویسنده  به عنوان نویسنده اول یا مسئول در 5 سال اخیر برای موضوع مورد نظر به صورت ارجاع در کتاب لازم می باشد.</w:t>
      </w:r>
    </w:p>
    <w:p w:rsidR="00084A48" w:rsidRPr="00B42E6A" w:rsidRDefault="00084A48" w:rsidP="00084A48">
      <w:pPr>
        <w:bidi/>
        <w:spacing w:after="0" w:line="240" w:lineRule="auto"/>
        <w:ind w:left="142" w:right="-142"/>
        <w:jc w:val="both"/>
        <w:rPr>
          <w:rFonts w:eastAsia="Times New Roman"/>
          <w:color w:val="000000"/>
          <w:sz w:val="28"/>
          <w:szCs w:val="28"/>
          <w:rtl/>
          <w:lang w:bidi="fa-IR"/>
        </w:rPr>
      </w:pPr>
      <w:r>
        <w:rPr>
          <w:rFonts w:eastAsia="Times New Roman" w:hint="cs"/>
          <w:color w:val="000000"/>
          <w:sz w:val="28"/>
          <w:szCs w:val="28"/>
          <w:rtl/>
          <w:lang w:bidi="fa-IR"/>
        </w:rPr>
        <w:t>2-1-6-4)</w:t>
      </w:r>
      <w:r w:rsidRPr="00B42E6A">
        <w:rPr>
          <w:rFonts w:eastAsia="Times New Roman" w:hint="cs"/>
          <w:color w:val="000000"/>
          <w:sz w:val="28"/>
          <w:szCs w:val="28"/>
          <w:rtl/>
          <w:lang w:bidi="fa-IR"/>
        </w:rPr>
        <w:t xml:space="preserve"> سقف امتیاز کتاب تألیف 15 امتیاز می باشد.</w:t>
      </w:r>
      <w:r w:rsidR="002072B1">
        <w:rPr>
          <w:rFonts w:eastAsia="Times New Roman" w:hint="cs"/>
          <w:color w:val="000000"/>
          <w:sz w:val="28"/>
          <w:szCs w:val="28"/>
          <w:rtl/>
          <w:lang w:bidi="fa-IR"/>
        </w:rPr>
        <w:t xml:space="preserve">( نحوه </w:t>
      </w:r>
      <w:r w:rsidR="002571EE">
        <w:rPr>
          <w:rFonts w:eastAsia="Times New Roman" w:hint="cs"/>
          <w:color w:val="000000"/>
          <w:sz w:val="28"/>
          <w:szCs w:val="28"/>
          <w:rtl/>
          <w:lang w:bidi="fa-IR"/>
        </w:rPr>
        <w:t>امتیاز دهی بر اساس پیوست شماره 2 شیوه نامه اجرایی آیین نامه ارتقا اعضای هیأت علمی می باشد.)</w:t>
      </w:r>
    </w:p>
    <w:p w:rsidR="00A05E35" w:rsidRPr="00B42E6A" w:rsidRDefault="00084A48" w:rsidP="00A05E35">
      <w:pPr>
        <w:bidi/>
        <w:spacing w:after="0" w:line="240" w:lineRule="auto"/>
        <w:ind w:left="142" w:right="-142" w:firstLine="4"/>
        <w:jc w:val="both"/>
        <w:rPr>
          <w:rFonts w:eastAsia="Times New Roman"/>
          <w:sz w:val="28"/>
          <w:szCs w:val="28"/>
          <w:lang w:bidi="fa-IR"/>
        </w:rPr>
      </w:pPr>
      <w:r>
        <w:rPr>
          <w:rFonts w:eastAsia="Times New Roman" w:hint="cs"/>
          <w:color w:val="000000"/>
          <w:sz w:val="28"/>
          <w:szCs w:val="28"/>
          <w:rtl/>
          <w:lang w:bidi="fa-IR"/>
        </w:rPr>
        <w:t>3-1-6-4)</w:t>
      </w:r>
      <w:r w:rsidRPr="00B42E6A">
        <w:rPr>
          <w:rFonts w:eastAsia="Times New Roman" w:hint="cs"/>
          <w:color w:val="000000"/>
          <w:sz w:val="28"/>
          <w:szCs w:val="28"/>
          <w:rtl/>
          <w:lang w:bidi="fa-IR"/>
        </w:rPr>
        <w:t xml:space="preserve"> کتابی که شرایط تألیف و ترجمه را نداشته باشد، به </w:t>
      </w:r>
      <w:r w:rsidR="002571EE">
        <w:rPr>
          <w:rFonts w:eastAsia="Times New Roman" w:hint="cs"/>
          <w:color w:val="000000"/>
          <w:sz w:val="28"/>
          <w:szCs w:val="28"/>
          <w:rtl/>
          <w:lang w:bidi="fa-IR"/>
        </w:rPr>
        <w:t xml:space="preserve">عنوان کتاب گردآوری محسوب می شود </w:t>
      </w:r>
      <w:r w:rsidR="00A05E35" w:rsidRPr="00B42E6A">
        <w:rPr>
          <w:rFonts w:eastAsia="Times New Roman" w:hint="cs"/>
          <w:color w:val="000000"/>
          <w:sz w:val="28"/>
          <w:szCs w:val="28"/>
          <w:rtl/>
          <w:lang w:bidi="fa-IR"/>
        </w:rPr>
        <w:t xml:space="preserve">امتیاز کتاب گردآوری معادل کتاب ترجمه تا سقف </w:t>
      </w:r>
      <w:r w:rsidR="00A05E35" w:rsidRPr="00B42E6A">
        <w:rPr>
          <w:rFonts w:eastAsia="Times New Roman"/>
          <w:color w:val="000000"/>
          <w:sz w:val="28"/>
          <w:szCs w:val="28"/>
          <w:lang w:bidi="fa-IR"/>
        </w:rPr>
        <w:t>3</w:t>
      </w:r>
      <w:r w:rsidR="00A05E35" w:rsidRPr="00B42E6A">
        <w:rPr>
          <w:rFonts w:eastAsia="Times New Roman" w:hint="cs"/>
          <w:color w:val="000000"/>
          <w:sz w:val="28"/>
          <w:szCs w:val="28"/>
          <w:rtl/>
          <w:lang w:bidi="fa-IR"/>
        </w:rPr>
        <w:t xml:space="preserve"> امتیاز محاسبه می شود.</w:t>
      </w:r>
    </w:p>
    <w:p w:rsidR="00084A48" w:rsidRDefault="00084A48" w:rsidP="00A05E35">
      <w:pPr>
        <w:bidi/>
        <w:spacing w:after="0" w:line="240" w:lineRule="auto"/>
        <w:ind w:left="142" w:right="-142"/>
        <w:jc w:val="both"/>
        <w:rPr>
          <w:rFonts w:eastAsia="Times New Roman"/>
          <w:color w:val="000000"/>
          <w:sz w:val="28"/>
          <w:szCs w:val="28"/>
          <w:rtl/>
          <w:lang w:bidi="fa-IR"/>
        </w:rPr>
      </w:pPr>
      <w:r w:rsidRPr="00B61DEB">
        <w:rPr>
          <w:rFonts w:eastAsia="Times New Roman" w:hint="cs"/>
          <w:b/>
          <w:bCs/>
          <w:color w:val="000000"/>
          <w:sz w:val="26"/>
          <w:szCs w:val="26"/>
          <w:rtl/>
          <w:lang w:bidi="fa-IR"/>
        </w:rPr>
        <w:t>7-4)</w:t>
      </w:r>
      <w:r w:rsidRPr="00B42E6A">
        <w:rPr>
          <w:rFonts w:eastAsia="Times New Roman" w:hint="cs"/>
          <w:color w:val="000000"/>
          <w:sz w:val="28"/>
          <w:szCs w:val="28"/>
          <w:rtl/>
          <w:lang w:bidi="fa-IR"/>
        </w:rPr>
        <w:t xml:space="preserve"> قرارداد: سندی است که برای چاپ بین انستیتو و صاحب اثر تنظیم و مبادله می‏شود و اصول کلی آن به تصویب شورای انتشارات مي رسد.</w:t>
      </w:r>
    </w:p>
    <w:p w:rsidR="00084A48" w:rsidRPr="00552A44" w:rsidRDefault="00084A48" w:rsidP="00084A48">
      <w:pPr>
        <w:numPr>
          <w:ilvl w:val="0"/>
          <w:numId w:val="1"/>
        </w:numPr>
        <w:bidi/>
        <w:spacing w:after="0" w:line="240" w:lineRule="auto"/>
        <w:ind w:left="288"/>
        <w:jc w:val="both"/>
        <w:rPr>
          <w:b/>
          <w:bCs/>
          <w:sz w:val="28"/>
          <w:szCs w:val="28"/>
          <w:lang w:bidi="fa-IR"/>
        </w:rPr>
      </w:pPr>
      <w:r w:rsidRPr="0043043D">
        <w:rPr>
          <w:rFonts w:hint="cs"/>
          <w:b/>
          <w:bCs/>
          <w:rtl/>
          <w:lang w:bidi="fa-IR"/>
        </w:rPr>
        <w:t>شرح اصلی</w:t>
      </w:r>
      <w:r w:rsidRPr="0043043D">
        <w:rPr>
          <w:rFonts w:eastAsia="Times New Roman" w:hint="cs"/>
          <w:b/>
          <w:bCs/>
          <w:color w:val="000000"/>
          <w:sz w:val="28"/>
          <w:szCs w:val="28"/>
          <w:rtl/>
          <w:lang w:bidi="fa-IR"/>
        </w:rPr>
        <w:t xml:space="preserve"> </w:t>
      </w:r>
    </w:p>
    <w:p w:rsidR="00084A48" w:rsidRPr="00B42E6A" w:rsidRDefault="00084A48" w:rsidP="00084A48">
      <w:pPr>
        <w:bidi/>
        <w:spacing w:after="0" w:line="288" w:lineRule="auto"/>
        <w:ind w:left="146"/>
        <w:jc w:val="both"/>
        <w:rPr>
          <w:rFonts w:eastAsia="Times New Roman"/>
          <w:color w:val="000000"/>
          <w:sz w:val="28"/>
          <w:szCs w:val="28"/>
          <w:rtl/>
          <w:lang w:bidi="fa-IR"/>
        </w:rPr>
      </w:pPr>
      <w:r w:rsidRPr="00C64862">
        <w:rPr>
          <w:rFonts w:eastAsia="Times New Roman" w:hint="cs"/>
          <w:b/>
          <w:bCs/>
          <w:color w:val="000000"/>
          <w:sz w:val="28"/>
          <w:szCs w:val="28"/>
          <w:rtl/>
          <w:lang w:bidi="fa-IR"/>
        </w:rPr>
        <w:t xml:space="preserve">1-5) </w:t>
      </w:r>
      <w:r w:rsidRPr="00B42E6A">
        <w:rPr>
          <w:rFonts w:eastAsia="Times New Roman" w:hint="cs"/>
          <w:color w:val="000000"/>
          <w:sz w:val="28"/>
          <w:szCs w:val="28"/>
          <w:rtl/>
          <w:lang w:bidi="fa-IR"/>
        </w:rPr>
        <w:t>شورای انتشارات انستیتو پاستور ایران تنها مرجع رسیدگی، تائید و انتشار کتابهاي علمی و تخصصی در راستای اهداف انستیتو و در چارچوب مقررات تعیین‏شده در این آئین‏نامه می باشد.</w:t>
      </w:r>
    </w:p>
    <w:p w:rsidR="00084A48" w:rsidRPr="00B42E6A" w:rsidRDefault="00084A48" w:rsidP="00084A48">
      <w:pPr>
        <w:bidi/>
        <w:spacing w:after="0" w:line="288" w:lineRule="auto"/>
        <w:ind w:left="146"/>
        <w:jc w:val="both"/>
        <w:rPr>
          <w:rFonts w:eastAsia="Times New Roman"/>
          <w:color w:val="000000"/>
          <w:sz w:val="28"/>
          <w:szCs w:val="28"/>
          <w:rtl/>
          <w:lang w:bidi="fa-IR"/>
        </w:rPr>
      </w:pPr>
      <w:r w:rsidRPr="00C64862">
        <w:rPr>
          <w:rFonts w:eastAsia="Times New Roman" w:hint="cs"/>
          <w:b/>
          <w:bCs/>
          <w:color w:val="000000"/>
          <w:sz w:val="28"/>
          <w:szCs w:val="28"/>
          <w:rtl/>
          <w:lang w:bidi="fa-IR"/>
        </w:rPr>
        <w:t>2-5)</w:t>
      </w:r>
      <w:r>
        <w:rPr>
          <w:rFonts w:eastAsia="Times New Roman" w:hint="cs"/>
          <w:color w:val="000000"/>
          <w:sz w:val="28"/>
          <w:szCs w:val="28"/>
          <w:rtl/>
          <w:lang w:bidi="fa-IR"/>
        </w:rPr>
        <w:t xml:space="preserve"> </w:t>
      </w:r>
      <w:r w:rsidRPr="00B42E6A">
        <w:rPr>
          <w:rFonts w:eastAsia="Times New Roman" w:hint="cs"/>
          <w:color w:val="000000"/>
          <w:sz w:val="28"/>
          <w:szCs w:val="28"/>
          <w:rtl/>
          <w:lang w:bidi="fa-IR"/>
        </w:rPr>
        <w:t xml:space="preserve">وظايف اساسي شوراي انتشارات عبارت از تايید (امتيازدهي)، بررسی کلیات و محتویات اثر و حمايت از چاپ كتاب در راستای اهداف انستیتو مي‏باشد. </w:t>
      </w:r>
    </w:p>
    <w:p w:rsidR="00084A48" w:rsidRPr="00B42E6A" w:rsidRDefault="00084A48" w:rsidP="00084A48">
      <w:pPr>
        <w:bidi/>
        <w:spacing w:after="0" w:line="288" w:lineRule="auto"/>
        <w:ind w:left="4" w:firstLine="142"/>
        <w:jc w:val="both"/>
        <w:rPr>
          <w:rFonts w:eastAsia="Times New Roman"/>
          <w:color w:val="000000"/>
          <w:sz w:val="28"/>
          <w:szCs w:val="28"/>
          <w:rtl/>
          <w:lang w:bidi="fa-IR"/>
        </w:rPr>
      </w:pPr>
      <w:r w:rsidRPr="00C64862">
        <w:rPr>
          <w:rFonts w:eastAsia="Times New Roman" w:hint="cs"/>
          <w:b/>
          <w:bCs/>
          <w:color w:val="000000"/>
          <w:sz w:val="28"/>
          <w:szCs w:val="28"/>
          <w:rtl/>
          <w:lang w:bidi="fa-IR"/>
        </w:rPr>
        <w:t>3-5)</w:t>
      </w:r>
      <w:r w:rsidRPr="00B42E6A">
        <w:rPr>
          <w:rFonts w:eastAsia="Times New Roman" w:hint="cs"/>
          <w:b/>
          <w:bCs/>
          <w:color w:val="000000"/>
          <w:sz w:val="28"/>
          <w:szCs w:val="28"/>
          <w:rtl/>
          <w:lang w:bidi="fa-IR"/>
        </w:rPr>
        <w:t xml:space="preserve"> </w:t>
      </w:r>
      <w:r w:rsidRPr="00B42E6A">
        <w:rPr>
          <w:rFonts w:eastAsia="Times New Roman" w:hint="cs"/>
          <w:color w:val="000000"/>
          <w:sz w:val="28"/>
          <w:szCs w:val="28"/>
          <w:rtl/>
          <w:lang w:bidi="fa-IR"/>
        </w:rPr>
        <w:t xml:space="preserve">شورای انتشارات از 9 عضو تشکیل می شود كه عبارتند از: </w:t>
      </w:r>
    </w:p>
    <w:p w:rsidR="00084A48" w:rsidRPr="00B42E6A" w:rsidRDefault="00084A48" w:rsidP="00084A48">
      <w:pPr>
        <w:bidi/>
        <w:spacing w:after="0" w:line="288" w:lineRule="auto"/>
        <w:ind w:left="-421" w:firstLine="567"/>
        <w:contextualSpacing/>
        <w:jc w:val="both"/>
        <w:rPr>
          <w:rFonts w:eastAsia="Times New Roman"/>
          <w:color w:val="000000"/>
          <w:sz w:val="28"/>
          <w:szCs w:val="28"/>
          <w:rtl/>
          <w:lang w:bidi="fa-IR"/>
        </w:rPr>
      </w:pPr>
      <w:r>
        <w:rPr>
          <w:rFonts w:eastAsia="Times New Roman" w:hint="cs"/>
          <w:color w:val="000000"/>
          <w:sz w:val="28"/>
          <w:szCs w:val="28"/>
          <w:rtl/>
          <w:lang w:bidi="fa-IR"/>
        </w:rPr>
        <w:t>1-3-5)</w:t>
      </w:r>
      <w:r>
        <w:rPr>
          <w:rFonts w:eastAsia="Times New Roman"/>
          <w:color w:val="000000"/>
          <w:sz w:val="28"/>
          <w:szCs w:val="28"/>
          <w:lang w:bidi="fa-IR"/>
        </w:rPr>
        <w:t xml:space="preserve"> </w:t>
      </w:r>
      <w:r w:rsidRPr="00B42E6A">
        <w:rPr>
          <w:rFonts w:eastAsia="Times New Roman" w:hint="cs"/>
          <w:color w:val="000000"/>
          <w:sz w:val="28"/>
          <w:szCs w:val="28"/>
          <w:rtl/>
          <w:lang w:bidi="fa-IR"/>
        </w:rPr>
        <w:t>معاون تحقيقات و فناوري انستیتو (رئيس شورا)</w:t>
      </w:r>
    </w:p>
    <w:p w:rsidR="00084A48" w:rsidRPr="00B42E6A" w:rsidRDefault="00084A48" w:rsidP="00084A48">
      <w:pPr>
        <w:bidi/>
        <w:spacing w:after="0" w:line="288" w:lineRule="auto"/>
        <w:ind w:left="146"/>
        <w:contextualSpacing/>
        <w:jc w:val="both"/>
        <w:rPr>
          <w:rFonts w:eastAsia="Times New Roman"/>
          <w:color w:val="000000"/>
          <w:sz w:val="28"/>
          <w:szCs w:val="28"/>
          <w:rtl/>
          <w:lang w:bidi="fa-IR"/>
        </w:rPr>
      </w:pPr>
      <w:r>
        <w:rPr>
          <w:rFonts w:eastAsia="Times New Roman" w:hint="cs"/>
          <w:color w:val="000000"/>
          <w:sz w:val="28"/>
          <w:szCs w:val="28"/>
          <w:rtl/>
          <w:lang w:bidi="fa-IR"/>
        </w:rPr>
        <w:t xml:space="preserve">2-3-5) </w:t>
      </w:r>
      <w:r w:rsidRPr="00B42E6A">
        <w:rPr>
          <w:rFonts w:eastAsia="Times New Roman" w:hint="cs"/>
          <w:color w:val="000000"/>
          <w:sz w:val="28"/>
          <w:szCs w:val="28"/>
          <w:rtl/>
          <w:lang w:bidi="fa-IR"/>
        </w:rPr>
        <w:t>مدیر پژوهش (دبير شورا)</w:t>
      </w:r>
    </w:p>
    <w:p w:rsidR="00084A48" w:rsidRPr="00B42E6A" w:rsidRDefault="00084A48" w:rsidP="00084A48">
      <w:pPr>
        <w:bidi/>
        <w:spacing w:after="0" w:line="288" w:lineRule="auto"/>
        <w:ind w:left="-421" w:firstLine="567"/>
        <w:contextualSpacing/>
        <w:jc w:val="both"/>
        <w:rPr>
          <w:rFonts w:eastAsia="Times New Roman"/>
          <w:color w:val="000000"/>
          <w:sz w:val="28"/>
          <w:szCs w:val="28"/>
          <w:rtl/>
          <w:lang w:bidi="fa-IR"/>
        </w:rPr>
      </w:pPr>
      <w:r>
        <w:rPr>
          <w:rFonts w:eastAsia="Times New Roman" w:hint="cs"/>
          <w:color w:val="000000"/>
          <w:sz w:val="28"/>
          <w:szCs w:val="28"/>
          <w:rtl/>
          <w:lang w:bidi="fa-IR"/>
        </w:rPr>
        <w:t xml:space="preserve">3-3-5) </w:t>
      </w:r>
      <w:r w:rsidRPr="00B42E6A">
        <w:rPr>
          <w:rFonts w:eastAsia="Times New Roman" w:hint="cs"/>
          <w:color w:val="000000"/>
          <w:sz w:val="28"/>
          <w:szCs w:val="28"/>
          <w:rtl/>
          <w:lang w:bidi="fa-IR"/>
        </w:rPr>
        <w:t xml:space="preserve">هفت نفر از اعضاء هیأت علمی با پنج سال سابقه خدمت در حداقل مرتبه استادياري و دارا بودن حداقل 5 مقاله در </w:t>
      </w:r>
      <w:proofErr w:type="spellStart"/>
      <w:r w:rsidRPr="00B42E6A">
        <w:rPr>
          <w:rFonts w:eastAsia="Times New Roman"/>
          <w:color w:val="000000"/>
          <w:sz w:val="28"/>
          <w:szCs w:val="28"/>
          <w:lang w:bidi="fa-IR"/>
        </w:rPr>
        <w:t>Pubmed</w:t>
      </w:r>
      <w:proofErr w:type="spellEnd"/>
      <w:r w:rsidRPr="00B42E6A">
        <w:rPr>
          <w:rFonts w:eastAsia="Times New Roman" w:hint="cs"/>
          <w:color w:val="000000"/>
          <w:sz w:val="28"/>
          <w:szCs w:val="28"/>
          <w:rtl/>
          <w:lang w:bidi="fa-IR"/>
        </w:rPr>
        <w:t xml:space="preserve">/ </w:t>
      </w:r>
      <w:r w:rsidRPr="00B42E6A">
        <w:rPr>
          <w:rFonts w:eastAsia="Times New Roman"/>
          <w:color w:val="000000"/>
          <w:sz w:val="28"/>
          <w:szCs w:val="28"/>
          <w:lang w:bidi="fa-IR"/>
        </w:rPr>
        <w:t>ISI</w:t>
      </w:r>
      <w:r w:rsidRPr="00B42E6A">
        <w:rPr>
          <w:rFonts w:eastAsia="Times New Roman" w:hint="cs"/>
          <w:color w:val="000000"/>
          <w:sz w:val="28"/>
          <w:szCs w:val="28"/>
          <w:rtl/>
          <w:lang w:bidi="fa-IR"/>
        </w:rPr>
        <w:t xml:space="preserve"> در طي پنج سال پيش از عضويت در شورا. </w:t>
      </w:r>
    </w:p>
    <w:p w:rsidR="00084A48" w:rsidRPr="00B42E6A" w:rsidRDefault="00084A48" w:rsidP="00084A48">
      <w:pPr>
        <w:bidi/>
        <w:spacing w:after="0" w:line="288" w:lineRule="auto"/>
        <w:ind w:left="4"/>
        <w:contextualSpacing/>
        <w:jc w:val="both"/>
        <w:rPr>
          <w:rFonts w:eastAsia="Times New Roman"/>
          <w:color w:val="000000"/>
          <w:sz w:val="26"/>
          <w:szCs w:val="26"/>
          <w:rtl/>
          <w:lang w:bidi="fa-IR"/>
        </w:rPr>
      </w:pPr>
      <w:r>
        <w:rPr>
          <w:rFonts w:eastAsia="Times New Roman" w:hint="cs"/>
          <w:color w:val="000000"/>
          <w:sz w:val="28"/>
          <w:szCs w:val="28"/>
          <w:rtl/>
          <w:lang w:bidi="fa-IR"/>
        </w:rPr>
        <w:t xml:space="preserve">1-3-3-5) </w:t>
      </w:r>
      <w:r w:rsidRPr="00B42E6A">
        <w:rPr>
          <w:rFonts w:eastAsia="Times New Roman" w:hint="cs"/>
          <w:color w:val="000000"/>
          <w:sz w:val="28"/>
          <w:szCs w:val="28"/>
          <w:rtl/>
          <w:lang w:bidi="fa-IR"/>
        </w:rPr>
        <w:t>اعضاء شورای انتشارات از بين حائزين شرايط توسط معاون تحقيقات و فناوري به این سمت منصوب می شوند</w:t>
      </w:r>
      <w:r w:rsidRPr="00B42E6A">
        <w:rPr>
          <w:rFonts w:eastAsia="Times New Roman" w:hint="cs"/>
          <w:color w:val="000000"/>
          <w:sz w:val="26"/>
          <w:szCs w:val="26"/>
          <w:rtl/>
          <w:lang w:bidi="fa-IR"/>
        </w:rPr>
        <w:t xml:space="preserve">. </w:t>
      </w:r>
    </w:p>
    <w:p w:rsidR="00084A48" w:rsidRDefault="00084A48" w:rsidP="00084A48">
      <w:pPr>
        <w:bidi/>
        <w:spacing w:after="0" w:line="288" w:lineRule="auto"/>
        <w:ind w:firstLine="4"/>
        <w:jc w:val="both"/>
        <w:rPr>
          <w:rFonts w:eastAsia="Times New Roman"/>
          <w:color w:val="000000"/>
          <w:sz w:val="28"/>
          <w:szCs w:val="28"/>
          <w:rtl/>
          <w:lang w:bidi="fa-IR"/>
        </w:rPr>
      </w:pPr>
      <w:r w:rsidRPr="00C64862">
        <w:rPr>
          <w:rFonts w:eastAsia="Times New Roman" w:hint="cs"/>
          <w:b/>
          <w:bCs/>
          <w:color w:val="000000"/>
          <w:sz w:val="28"/>
          <w:szCs w:val="28"/>
          <w:rtl/>
          <w:lang w:bidi="fa-IR"/>
        </w:rPr>
        <w:t>4-5)</w:t>
      </w:r>
      <w:r>
        <w:rPr>
          <w:rFonts w:eastAsia="Times New Roman" w:hint="cs"/>
          <w:b/>
          <w:bCs/>
          <w:color w:val="000000"/>
          <w:sz w:val="28"/>
          <w:szCs w:val="28"/>
          <w:rtl/>
          <w:lang w:bidi="fa-IR"/>
        </w:rPr>
        <w:t xml:space="preserve"> </w:t>
      </w:r>
      <w:r w:rsidRPr="00B42E6A">
        <w:rPr>
          <w:rFonts w:eastAsia="Times New Roman" w:hint="cs"/>
          <w:color w:val="000000"/>
          <w:sz w:val="28"/>
          <w:szCs w:val="28"/>
          <w:rtl/>
          <w:lang w:bidi="fa-IR"/>
        </w:rPr>
        <w:t xml:space="preserve">دوره عضویت در شورا 2 سال بوده و انتخاب مجدد اعضاء بلامانع است. </w:t>
      </w:r>
    </w:p>
    <w:p w:rsidR="00084A48" w:rsidRPr="00B42E6A" w:rsidRDefault="00084A48" w:rsidP="00084A48">
      <w:pPr>
        <w:bidi/>
        <w:spacing w:after="0" w:line="288" w:lineRule="auto"/>
        <w:ind w:firstLine="4"/>
        <w:jc w:val="both"/>
        <w:rPr>
          <w:rFonts w:eastAsia="Times New Roman"/>
          <w:color w:val="000000"/>
          <w:sz w:val="28"/>
          <w:szCs w:val="28"/>
          <w:rtl/>
          <w:lang w:bidi="fa-IR"/>
        </w:rPr>
      </w:pPr>
      <w:r w:rsidRPr="00C64862">
        <w:rPr>
          <w:rFonts w:eastAsia="Times New Roman" w:hint="cs"/>
          <w:b/>
          <w:bCs/>
          <w:color w:val="000000"/>
          <w:sz w:val="28"/>
          <w:szCs w:val="28"/>
          <w:rtl/>
          <w:lang w:bidi="fa-IR"/>
        </w:rPr>
        <w:t>5-5)</w:t>
      </w:r>
      <w:r w:rsidRPr="00B42E6A">
        <w:rPr>
          <w:rFonts w:eastAsia="Times New Roman" w:hint="cs"/>
          <w:color w:val="000000"/>
          <w:sz w:val="28"/>
          <w:szCs w:val="28"/>
          <w:rtl/>
          <w:lang w:bidi="fa-IR"/>
        </w:rPr>
        <w:t xml:space="preserve"> تصمیمات شورا با اکثریت آرا (نصف بعلاوه یک) قابل اجرا است. </w:t>
      </w:r>
    </w:p>
    <w:p w:rsidR="00084A48" w:rsidRPr="00B42E6A" w:rsidRDefault="00084A48" w:rsidP="00084A48">
      <w:pPr>
        <w:bidi/>
        <w:spacing w:after="0" w:line="288" w:lineRule="auto"/>
        <w:ind w:left="4"/>
        <w:jc w:val="both"/>
        <w:rPr>
          <w:rFonts w:eastAsia="Times New Roman"/>
          <w:color w:val="000000"/>
          <w:sz w:val="28"/>
          <w:szCs w:val="28"/>
          <w:rtl/>
          <w:lang w:bidi="fa-IR"/>
        </w:rPr>
      </w:pPr>
      <w:r>
        <w:rPr>
          <w:rFonts w:eastAsia="Times New Roman" w:hint="cs"/>
          <w:color w:val="000000"/>
          <w:sz w:val="28"/>
          <w:szCs w:val="28"/>
          <w:rtl/>
          <w:lang w:bidi="fa-IR"/>
        </w:rPr>
        <w:t xml:space="preserve">1-5-5) </w:t>
      </w:r>
      <w:r w:rsidRPr="00B42E6A">
        <w:rPr>
          <w:rFonts w:eastAsia="Times New Roman" w:hint="cs"/>
          <w:color w:val="000000"/>
          <w:sz w:val="28"/>
          <w:szCs w:val="28"/>
          <w:rtl/>
          <w:lang w:bidi="fa-IR"/>
        </w:rPr>
        <w:t>هریک از اعضاء شورا که بیش از سه مرتبه متوالی بدون عذر موجه در جلسات شورا غیبت کند، خودبخود مستعفی شناخته می‏شود. تشخیص موجه بودن غیبت به عهده شورا است.</w:t>
      </w:r>
    </w:p>
    <w:p w:rsidR="00084A48" w:rsidRPr="00B42E6A" w:rsidRDefault="00084A48" w:rsidP="00084A48">
      <w:pPr>
        <w:bidi/>
        <w:spacing w:after="0" w:line="288" w:lineRule="auto"/>
        <w:ind w:firstLine="4"/>
        <w:jc w:val="both"/>
        <w:rPr>
          <w:rFonts w:eastAsia="Times New Roman"/>
          <w:color w:val="000000"/>
          <w:sz w:val="28"/>
          <w:szCs w:val="28"/>
          <w:rtl/>
          <w:lang w:bidi="fa-IR"/>
        </w:rPr>
      </w:pPr>
      <w:r w:rsidRPr="006A0BA8">
        <w:rPr>
          <w:rFonts w:eastAsia="Times New Roman" w:hint="cs"/>
          <w:b/>
          <w:bCs/>
          <w:color w:val="000000"/>
          <w:sz w:val="28"/>
          <w:szCs w:val="28"/>
          <w:rtl/>
          <w:lang w:bidi="fa-IR"/>
        </w:rPr>
        <w:lastRenderedPageBreak/>
        <w:t>6-5)</w:t>
      </w:r>
      <w:r w:rsidRPr="00B42E6A">
        <w:rPr>
          <w:rFonts w:eastAsia="Times New Roman" w:hint="cs"/>
          <w:b/>
          <w:bCs/>
          <w:color w:val="000000"/>
          <w:sz w:val="28"/>
          <w:szCs w:val="28"/>
          <w:rtl/>
          <w:lang w:bidi="fa-IR"/>
        </w:rPr>
        <w:t xml:space="preserve"> </w:t>
      </w:r>
      <w:r w:rsidRPr="00B42E6A">
        <w:rPr>
          <w:rFonts w:eastAsia="Times New Roman" w:hint="cs"/>
          <w:color w:val="000000"/>
          <w:sz w:val="28"/>
          <w:szCs w:val="28"/>
          <w:rtl/>
          <w:lang w:bidi="fa-IR"/>
        </w:rPr>
        <w:t>داورهاي منتخب شورا و نيز افراد ديگري كه براي بررسي آثار انتخاب مي‏شوند بايد داراي حداقل رتبه علمي استادياري باشند.</w:t>
      </w:r>
    </w:p>
    <w:p w:rsidR="00084A48" w:rsidRPr="00B42E6A" w:rsidRDefault="00084A48" w:rsidP="00084A48">
      <w:pPr>
        <w:bidi/>
        <w:spacing w:after="0" w:line="288" w:lineRule="auto"/>
        <w:ind w:firstLine="4"/>
        <w:jc w:val="both"/>
        <w:rPr>
          <w:rFonts w:eastAsia="Times New Roman"/>
          <w:color w:val="000000"/>
          <w:sz w:val="28"/>
          <w:szCs w:val="28"/>
          <w:rtl/>
          <w:lang w:bidi="fa-IR"/>
        </w:rPr>
      </w:pPr>
      <w:r w:rsidRPr="006A0BA8">
        <w:rPr>
          <w:rFonts w:eastAsia="Times New Roman" w:hint="cs"/>
          <w:b/>
          <w:bCs/>
          <w:color w:val="000000"/>
          <w:sz w:val="28"/>
          <w:szCs w:val="28"/>
          <w:rtl/>
          <w:lang w:bidi="fa-IR"/>
        </w:rPr>
        <w:t>7-5)</w:t>
      </w:r>
      <w:r w:rsidRPr="00B42E6A">
        <w:rPr>
          <w:rFonts w:eastAsia="Times New Roman" w:hint="cs"/>
          <w:b/>
          <w:bCs/>
          <w:color w:val="000000"/>
          <w:sz w:val="28"/>
          <w:szCs w:val="28"/>
          <w:rtl/>
          <w:lang w:bidi="fa-IR"/>
        </w:rPr>
        <w:t xml:space="preserve"> </w:t>
      </w:r>
      <w:r w:rsidRPr="00B42E6A">
        <w:rPr>
          <w:rFonts w:eastAsia="Times New Roman" w:hint="cs"/>
          <w:color w:val="000000"/>
          <w:sz w:val="28"/>
          <w:szCs w:val="28"/>
          <w:rtl/>
          <w:lang w:bidi="fa-IR"/>
        </w:rPr>
        <w:t>آثاري كه به شورا ارائه مي‏شوند پس از طرح در شورا و امتيازبندي عمومي براساس پرسشنامه پيوست (فرم‏هاي شماره</w:t>
      </w:r>
      <w:r>
        <w:rPr>
          <w:rFonts w:eastAsia="Times New Roman" w:hint="cs"/>
          <w:color w:val="000000"/>
          <w:sz w:val="28"/>
          <w:szCs w:val="28"/>
          <w:rtl/>
          <w:lang w:bidi="fa-IR"/>
        </w:rPr>
        <w:t xml:space="preserve"> </w:t>
      </w:r>
      <w:r w:rsidRPr="00B42E6A">
        <w:rPr>
          <w:rFonts w:eastAsia="Times New Roman" w:hint="cs"/>
          <w:color w:val="000000"/>
          <w:sz w:val="28"/>
          <w:szCs w:val="28"/>
          <w:rtl/>
          <w:lang w:bidi="fa-IR"/>
        </w:rPr>
        <w:t>1 و 2</w:t>
      </w:r>
      <w:r>
        <w:rPr>
          <w:rFonts w:eastAsia="Times New Roman" w:hint="cs"/>
          <w:color w:val="000000"/>
          <w:sz w:val="28"/>
          <w:szCs w:val="28"/>
          <w:rtl/>
          <w:lang w:bidi="fa-IR"/>
        </w:rPr>
        <w:t xml:space="preserve"> و 3</w:t>
      </w:r>
      <w:r w:rsidRPr="00B42E6A">
        <w:rPr>
          <w:rFonts w:eastAsia="Times New Roman" w:hint="cs"/>
          <w:color w:val="000000"/>
          <w:sz w:val="28"/>
          <w:szCs w:val="28"/>
          <w:rtl/>
          <w:lang w:bidi="fa-IR"/>
        </w:rPr>
        <w:t>) آئين‏نامه، براي بررسي اختصاصي به داور يا داوران منتخب شورا ارجاع مي‏گردند و نظر داوران به شورا گزارش داده مي شود. امتياز نهايي، تركيبي از امتياز شورا و داوري به تساوي مي باشد. تصميم‏گيري نهايي به عهده شورا مي باشد.</w:t>
      </w:r>
    </w:p>
    <w:p w:rsidR="00084A48" w:rsidRPr="00B42E6A" w:rsidRDefault="00084A48" w:rsidP="00084A48">
      <w:pPr>
        <w:bidi/>
        <w:spacing w:after="0" w:line="288" w:lineRule="auto"/>
        <w:ind w:firstLine="4"/>
        <w:jc w:val="both"/>
        <w:rPr>
          <w:rFonts w:eastAsia="Times New Roman"/>
          <w:color w:val="000000"/>
          <w:sz w:val="28"/>
          <w:szCs w:val="28"/>
          <w:rtl/>
          <w:lang w:bidi="fa-IR"/>
        </w:rPr>
      </w:pPr>
      <w:r w:rsidRPr="006A0BA8">
        <w:rPr>
          <w:rFonts w:eastAsia="Times New Roman" w:hint="cs"/>
          <w:b/>
          <w:bCs/>
          <w:color w:val="000000"/>
          <w:sz w:val="28"/>
          <w:szCs w:val="28"/>
          <w:rtl/>
          <w:lang w:bidi="fa-IR"/>
        </w:rPr>
        <w:t xml:space="preserve">8-5) </w:t>
      </w:r>
      <w:r w:rsidRPr="00B42E6A">
        <w:rPr>
          <w:rFonts w:eastAsia="Times New Roman" w:hint="cs"/>
          <w:color w:val="000000"/>
          <w:sz w:val="28"/>
          <w:szCs w:val="28"/>
          <w:rtl/>
          <w:lang w:bidi="fa-IR"/>
        </w:rPr>
        <w:t xml:space="preserve">شورا موظف است حداكثر طي سه ماه از تاريخ تسليم هر اثر، نتيجه بررسي و نظر نهايي خود را در مورد تاييد يا نشر اثر بر مبناي پرسشنامه‏هاي پيوست شماره 1و 2 </w:t>
      </w:r>
      <w:r>
        <w:rPr>
          <w:rFonts w:eastAsia="Times New Roman" w:hint="cs"/>
          <w:color w:val="000000"/>
          <w:sz w:val="28"/>
          <w:szCs w:val="28"/>
          <w:rtl/>
          <w:lang w:bidi="fa-IR"/>
        </w:rPr>
        <w:t xml:space="preserve">و 3 </w:t>
      </w:r>
      <w:r w:rsidRPr="00B42E6A">
        <w:rPr>
          <w:rFonts w:eastAsia="Times New Roman" w:hint="cs"/>
          <w:color w:val="000000"/>
          <w:sz w:val="28"/>
          <w:szCs w:val="28"/>
          <w:rtl/>
          <w:lang w:bidi="fa-IR"/>
        </w:rPr>
        <w:t>اين آئين‏نامه به اطلاع صاحب اثر برساند.</w:t>
      </w:r>
    </w:p>
    <w:p w:rsidR="00084A48" w:rsidRDefault="00084A48" w:rsidP="00084A48">
      <w:pPr>
        <w:bidi/>
        <w:spacing w:after="0" w:line="288" w:lineRule="auto"/>
        <w:ind w:left="288" w:hanging="425"/>
        <w:jc w:val="lowKashida"/>
        <w:rPr>
          <w:rFonts w:eastAsia="Times New Roman"/>
          <w:color w:val="000000"/>
          <w:sz w:val="28"/>
          <w:szCs w:val="28"/>
          <w:rtl/>
          <w:lang w:bidi="fa-IR"/>
        </w:rPr>
      </w:pPr>
      <w:r w:rsidRPr="006A0BA8">
        <w:rPr>
          <w:rFonts w:eastAsia="Times New Roman" w:hint="cs"/>
          <w:b/>
          <w:bCs/>
          <w:color w:val="000000"/>
          <w:sz w:val="28"/>
          <w:szCs w:val="28"/>
          <w:rtl/>
          <w:lang w:bidi="fa-IR"/>
        </w:rPr>
        <w:t>9-5)</w:t>
      </w:r>
      <w:r w:rsidRPr="00B42E6A">
        <w:rPr>
          <w:rFonts w:eastAsia="Times New Roman" w:hint="cs"/>
          <w:color w:val="000000"/>
          <w:sz w:val="28"/>
          <w:szCs w:val="28"/>
          <w:rtl/>
          <w:lang w:bidi="fa-IR"/>
        </w:rPr>
        <w:t xml:space="preserve"> شرايط بررسي درخواست تاييد كتاب‏هاي چاپ شده علمي و تخصصي كه هيچگونه هزينه‏اي در قبال چاپ، انتشار، فروش و بازاريابي آن به‏عهده انستيتو نباشد و صرفاً جهت تائيد به اين شورا ارسال شده باشد</w:t>
      </w:r>
      <w:r>
        <w:rPr>
          <w:rFonts w:eastAsia="Times New Roman" w:hint="cs"/>
          <w:color w:val="000000"/>
          <w:sz w:val="28"/>
          <w:szCs w:val="28"/>
          <w:rtl/>
          <w:lang w:bidi="fa-IR"/>
        </w:rPr>
        <w:t xml:space="preserve"> بدین شرح می باشد</w:t>
      </w:r>
      <w:r w:rsidRPr="00B42E6A">
        <w:rPr>
          <w:rFonts w:eastAsia="Times New Roman" w:hint="cs"/>
          <w:color w:val="000000"/>
          <w:sz w:val="28"/>
          <w:szCs w:val="28"/>
          <w:rtl/>
          <w:lang w:bidi="fa-IR"/>
        </w:rPr>
        <w:t>:</w:t>
      </w:r>
    </w:p>
    <w:p w:rsidR="00084A48" w:rsidRPr="00B42E6A" w:rsidRDefault="00084A48" w:rsidP="00084A48">
      <w:pPr>
        <w:bidi/>
        <w:spacing w:after="0" w:line="240" w:lineRule="auto"/>
        <w:jc w:val="lowKashida"/>
        <w:rPr>
          <w:rFonts w:eastAsia="Times New Roman"/>
          <w:color w:val="000000"/>
          <w:sz w:val="28"/>
          <w:szCs w:val="28"/>
          <w:rtl/>
          <w:lang w:bidi="fa-IR"/>
        </w:rPr>
      </w:pPr>
      <w:r>
        <w:rPr>
          <w:rFonts w:eastAsia="Times New Roman" w:hint="cs"/>
          <w:color w:val="000000"/>
          <w:sz w:val="28"/>
          <w:szCs w:val="28"/>
          <w:rtl/>
          <w:lang w:bidi="fa-IR"/>
        </w:rPr>
        <w:t xml:space="preserve">1-9-5) </w:t>
      </w:r>
      <w:r w:rsidRPr="00B42E6A">
        <w:rPr>
          <w:rFonts w:eastAsia="Times New Roman" w:hint="cs"/>
          <w:color w:val="000000"/>
          <w:sz w:val="28"/>
          <w:szCs w:val="28"/>
          <w:rtl/>
          <w:lang w:bidi="fa-IR"/>
        </w:rPr>
        <w:t>صاحب اثر بايستي سه نسخه چاپ شده اثر خود را جهت بررسي و ارزيابي به شورا ارائه نمايد. همچنين در مورد آثار ترجمه‏اي بايد نسخه اصلي الكترونيكي يا چاپي آن اثري كه از روي آن ترجمه صورت گرفته  به دبيرخانه شوراي انتشارات ارسال گردد.</w:t>
      </w:r>
    </w:p>
    <w:p w:rsidR="00084A48" w:rsidRDefault="00084A48" w:rsidP="00084A48">
      <w:pPr>
        <w:bidi/>
        <w:spacing w:after="0" w:line="288" w:lineRule="auto"/>
        <w:ind w:left="288" w:hanging="425"/>
        <w:jc w:val="lowKashida"/>
        <w:rPr>
          <w:rFonts w:eastAsia="Times New Roman"/>
          <w:color w:val="000000"/>
          <w:sz w:val="28"/>
          <w:szCs w:val="28"/>
          <w:rtl/>
          <w:lang w:bidi="fa-IR"/>
        </w:rPr>
      </w:pPr>
      <w:r>
        <w:rPr>
          <w:rFonts w:eastAsia="Times New Roman" w:hint="cs"/>
          <w:color w:val="000000"/>
          <w:sz w:val="28"/>
          <w:szCs w:val="28"/>
          <w:rtl/>
          <w:lang w:bidi="fa-IR"/>
        </w:rPr>
        <w:t xml:space="preserve">2-9-5) </w:t>
      </w:r>
      <w:r w:rsidRPr="00B42E6A">
        <w:rPr>
          <w:rFonts w:eastAsia="Times New Roman" w:hint="cs"/>
          <w:color w:val="000000"/>
          <w:sz w:val="28"/>
          <w:szCs w:val="28"/>
          <w:rtl/>
          <w:lang w:bidi="fa-IR"/>
        </w:rPr>
        <w:t>شوراي انتشارات فقط اثر/آثار ارسال شده به دبيرخانه شوراي انتشارات را بررسي و فقط به اثر مربوطه امتياز مي‏دهد و هيچگونه تعهدي و تعيين تكليف در خصوص تخصيص امتياز اعلام‏شده بين مولفين/مترجمين نخواهد داشت</w:t>
      </w:r>
      <w:r>
        <w:rPr>
          <w:rFonts w:eastAsia="Times New Roman" w:hint="cs"/>
          <w:color w:val="000000"/>
          <w:sz w:val="28"/>
          <w:szCs w:val="28"/>
          <w:rtl/>
          <w:lang w:bidi="fa-IR"/>
        </w:rPr>
        <w:t>.</w:t>
      </w:r>
    </w:p>
    <w:p w:rsidR="00084A48" w:rsidRDefault="00084A48" w:rsidP="00084A48">
      <w:pPr>
        <w:bidi/>
        <w:spacing w:after="0" w:line="288" w:lineRule="auto"/>
        <w:ind w:left="571" w:hanging="708"/>
        <w:jc w:val="lowKashida"/>
        <w:rPr>
          <w:rFonts w:eastAsia="Times New Roman"/>
          <w:color w:val="000000"/>
          <w:sz w:val="28"/>
          <w:szCs w:val="28"/>
          <w:rtl/>
          <w:lang w:bidi="fa-IR"/>
        </w:rPr>
      </w:pPr>
      <w:r>
        <w:rPr>
          <w:rFonts w:eastAsia="Times New Roman" w:hint="cs"/>
          <w:color w:val="000000"/>
          <w:sz w:val="28"/>
          <w:szCs w:val="28"/>
          <w:rtl/>
          <w:lang w:bidi="fa-IR"/>
        </w:rPr>
        <w:t xml:space="preserve">3-9-5) کتاب های چاپ شده  باید </w:t>
      </w:r>
      <w:r w:rsidRPr="00B42E6A">
        <w:rPr>
          <w:rFonts w:eastAsia="Times New Roman" w:hint="cs"/>
          <w:color w:val="000000"/>
          <w:sz w:val="28"/>
          <w:szCs w:val="28"/>
          <w:rtl/>
          <w:lang w:bidi="fa-IR"/>
        </w:rPr>
        <w:t>در راستاي اهداف انستيتو پاستور ايران</w:t>
      </w:r>
      <w:r>
        <w:rPr>
          <w:rFonts w:eastAsia="Times New Roman" w:hint="cs"/>
          <w:color w:val="000000"/>
          <w:sz w:val="28"/>
          <w:szCs w:val="28"/>
          <w:rtl/>
          <w:lang w:bidi="fa-IR"/>
        </w:rPr>
        <w:t xml:space="preserve"> و </w:t>
      </w:r>
      <w:r w:rsidRPr="00B42E6A">
        <w:rPr>
          <w:rFonts w:eastAsia="Times New Roman" w:hint="cs"/>
          <w:color w:val="000000"/>
          <w:sz w:val="28"/>
          <w:szCs w:val="28"/>
          <w:rtl/>
          <w:lang w:bidi="fa-IR"/>
        </w:rPr>
        <w:t xml:space="preserve"> مرتبط با زمینه فعالیت محقق باشد</w:t>
      </w:r>
      <w:r>
        <w:rPr>
          <w:rFonts w:eastAsia="Times New Roman" w:hint="cs"/>
          <w:color w:val="000000"/>
          <w:sz w:val="28"/>
          <w:szCs w:val="28"/>
          <w:rtl/>
          <w:lang w:bidi="fa-IR"/>
        </w:rPr>
        <w:t>.</w:t>
      </w:r>
    </w:p>
    <w:p w:rsidR="00084A48" w:rsidRPr="00B42E6A" w:rsidRDefault="00084A48" w:rsidP="00084A48">
      <w:pPr>
        <w:bidi/>
        <w:spacing w:after="0" w:line="288" w:lineRule="auto"/>
        <w:ind w:left="4" w:hanging="425"/>
        <w:jc w:val="lowKashida"/>
        <w:rPr>
          <w:rFonts w:eastAsia="Times New Roman"/>
          <w:color w:val="000000"/>
          <w:sz w:val="28"/>
          <w:szCs w:val="28"/>
          <w:lang w:bidi="fa-IR"/>
        </w:rPr>
      </w:pPr>
      <w:r>
        <w:rPr>
          <w:rFonts w:eastAsia="Times New Roman" w:hint="cs"/>
          <w:color w:val="000000"/>
          <w:sz w:val="28"/>
          <w:szCs w:val="28"/>
          <w:rtl/>
          <w:lang w:bidi="fa-IR"/>
        </w:rPr>
        <w:t xml:space="preserve">  4-9-5) </w:t>
      </w:r>
      <w:r w:rsidRPr="00B42E6A">
        <w:rPr>
          <w:rFonts w:eastAsia="Times New Roman" w:hint="cs"/>
          <w:noProof/>
          <w:sz w:val="28"/>
          <w:szCs w:val="28"/>
          <w:rtl/>
          <w:lang w:bidi="fa-IR"/>
        </w:rPr>
        <w:t>کتاب هایی در شورای انتشارات بررسی می گردد که مؤلف در زمان چاپ، عضو هیأت علمی انستیتو پاستور باشد</w:t>
      </w:r>
      <w:r>
        <w:rPr>
          <w:rFonts w:eastAsia="Times New Roman" w:hint="cs"/>
          <w:noProof/>
          <w:sz w:val="28"/>
          <w:szCs w:val="28"/>
          <w:rtl/>
          <w:lang w:bidi="fa-IR"/>
        </w:rPr>
        <w:t xml:space="preserve"> و</w:t>
      </w:r>
      <w:r w:rsidRPr="00B42E6A">
        <w:rPr>
          <w:rFonts w:eastAsia="Times New Roman" w:hint="cs"/>
          <w:noProof/>
          <w:sz w:val="28"/>
          <w:szCs w:val="28"/>
          <w:rtl/>
          <w:lang w:bidi="fa-IR"/>
        </w:rPr>
        <w:t xml:space="preserve"> </w:t>
      </w:r>
      <w:r w:rsidRPr="00B42E6A">
        <w:rPr>
          <w:rFonts w:eastAsia="Times New Roman" w:hint="cs"/>
          <w:color w:val="000000"/>
          <w:sz w:val="28"/>
          <w:szCs w:val="28"/>
          <w:rtl/>
          <w:lang w:bidi="fa-IR"/>
        </w:rPr>
        <w:t>در دوره سه سال گذشته به انتشار رسیده باشد.</w:t>
      </w:r>
    </w:p>
    <w:p w:rsidR="00084A48" w:rsidRPr="00B42E6A" w:rsidRDefault="00084A48" w:rsidP="00084A48">
      <w:pPr>
        <w:bidi/>
        <w:spacing w:after="0" w:line="288" w:lineRule="auto"/>
        <w:ind w:left="146" w:hanging="142"/>
        <w:jc w:val="lowKashida"/>
        <w:rPr>
          <w:rFonts w:eastAsia="Times New Roman"/>
          <w:color w:val="000000"/>
          <w:sz w:val="28"/>
          <w:szCs w:val="28"/>
          <w:lang w:bidi="fa-IR"/>
        </w:rPr>
      </w:pPr>
    </w:p>
    <w:p w:rsidR="00084A48" w:rsidRPr="00B42E6A" w:rsidRDefault="00084A48" w:rsidP="00084A48">
      <w:pPr>
        <w:bidi/>
        <w:spacing w:after="0" w:line="288" w:lineRule="auto"/>
        <w:ind w:left="720"/>
        <w:jc w:val="lowKashida"/>
        <w:rPr>
          <w:rFonts w:eastAsia="Times New Roman"/>
          <w:color w:val="000000"/>
          <w:sz w:val="28"/>
          <w:szCs w:val="28"/>
          <w:lang w:bidi="fa-IR"/>
        </w:rPr>
      </w:pPr>
    </w:p>
    <w:p w:rsidR="00084A48" w:rsidRPr="00B42E6A" w:rsidRDefault="00084A48" w:rsidP="00084A48">
      <w:pPr>
        <w:bidi/>
        <w:spacing w:after="0" w:line="288" w:lineRule="auto"/>
        <w:ind w:left="142"/>
        <w:contextualSpacing/>
        <w:jc w:val="lowKashida"/>
        <w:rPr>
          <w:rFonts w:eastAsia="Times New Roman"/>
          <w:color w:val="000000"/>
          <w:sz w:val="28"/>
          <w:szCs w:val="28"/>
          <w:lang w:bidi="fa-IR"/>
        </w:rPr>
      </w:pPr>
      <w:r w:rsidRPr="00B42E6A">
        <w:rPr>
          <w:rFonts w:eastAsia="Times New Roman" w:hint="cs"/>
          <w:color w:val="000000"/>
          <w:sz w:val="28"/>
          <w:szCs w:val="28"/>
          <w:rtl/>
          <w:lang w:bidi="fa-IR"/>
        </w:rPr>
        <w:t xml:space="preserve"> </w:t>
      </w:r>
    </w:p>
    <w:p w:rsidR="00084A48" w:rsidRPr="00B42E6A" w:rsidRDefault="00084A48" w:rsidP="00084A48">
      <w:pPr>
        <w:bidi/>
        <w:spacing w:after="0" w:line="240" w:lineRule="auto"/>
        <w:jc w:val="lowKashida"/>
        <w:rPr>
          <w:rFonts w:eastAsia="Times New Roman"/>
          <w:color w:val="000000"/>
          <w:sz w:val="28"/>
          <w:szCs w:val="28"/>
          <w:rtl/>
          <w:lang w:bidi="fa-IR"/>
        </w:rPr>
      </w:pPr>
      <w:r w:rsidRPr="006A0BA8">
        <w:rPr>
          <w:rFonts w:eastAsia="Times New Roman" w:hint="cs"/>
          <w:b/>
          <w:bCs/>
          <w:color w:val="000000"/>
          <w:sz w:val="28"/>
          <w:szCs w:val="28"/>
          <w:rtl/>
          <w:lang w:bidi="fa-IR"/>
        </w:rPr>
        <w:t xml:space="preserve">10-5) </w:t>
      </w:r>
      <w:r w:rsidRPr="00B42E6A">
        <w:rPr>
          <w:rFonts w:eastAsia="Times New Roman" w:hint="cs"/>
          <w:color w:val="000000"/>
          <w:sz w:val="28"/>
          <w:szCs w:val="28"/>
          <w:rtl/>
          <w:lang w:bidi="fa-IR"/>
        </w:rPr>
        <w:t>بررسي درخواست چاپ كتابهاي تالیفی علمي و تخصصي كه در راستاي اهداف انستيتو پاستور ايران باشد و بخشي يا تمام هزينه هاي مربوط به چاپ، انتشار و فروش آن توسط انستيتو پرداخت شود طبق شرايط زير خواهد بود:</w:t>
      </w:r>
    </w:p>
    <w:p w:rsidR="00084A48" w:rsidRPr="00B42E6A" w:rsidRDefault="00084A48" w:rsidP="00084A48">
      <w:pPr>
        <w:bidi/>
        <w:spacing w:after="0" w:line="240" w:lineRule="auto"/>
        <w:jc w:val="lowKashida"/>
        <w:rPr>
          <w:rFonts w:eastAsia="Times New Roman"/>
          <w:color w:val="000000"/>
          <w:sz w:val="28"/>
          <w:szCs w:val="28"/>
          <w:rtl/>
          <w:lang w:bidi="fa-IR"/>
        </w:rPr>
      </w:pPr>
      <w:r>
        <w:rPr>
          <w:rFonts w:eastAsia="Times New Roman" w:hint="cs"/>
          <w:color w:val="000000"/>
          <w:sz w:val="28"/>
          <w:szCs w:val="28"/>
          <w:rtl/>
          <w:lang w:bidi="fa-IR"/>
        </w:rPr>
        <w:lastRenderedPageBreak/>
        <w:t>1-10-5)</w:t>
      </w:r>
      <w:r w:rsidRPr="00B42E6A">
        <w:rPr>
          <w:rFonts w:eastAsia="Times New Roman" w:hint="cs"/>
          <w:color w:val="000000"/>
          <w:sz w:val="28"/>
          <w:szCs w:val="28"/>
          <w:rtl/>
          <w:lang w:bidi="fa-IR"/>
        </w:rPr>
        <w:t xml:space="preserve">  صاحب اثر باید درخواست خود را مبني بر تمايل براي تاليف كتاب قبل از چاپ جهت بررسي به شورا ارائه نمايد.</w:t>
      </w:r>
    </w:p>
    <w:p w:rsidR="00084A48" w:rsidRPr="00B42E6A" w:rsidRDefault="00084A48" w:rsidP="00084A48">
      <w:pPr>
        <w:bidi/>
        <w:spacing w:after="0" w:line="240" w:lineRule="auto"/>
        <w:jc w:val="lowKashida"/>
        <w:rPr>
          <w:rFonts w:eastAsia="Times New Roman"/>
          <w:color w:val="000000"/>
          <w:sz w:val="28"/>
          <w:szCs w:val="28"/>
          <w:rtl/>
          <w:lang w:bidi="fa-IR"/>
        </w:rPr>
      </w:pPr>
      <w:r>
        <w:rPr>
          <w:rFonts w:eastAsia="Times New Roman" w:hint="cs"/>
          <w:color w:val="000000"/>
          <w:sz w:val="28"/>
          <w:szCs w:val="28"/>
          <w:rtl/>
          <w:lang w:bidi="fa-IR"/>
        </w:rPr>
        <w:t>2-10-5)</w:t>
      </w:r>
      <w:r w:rsidRPr="00B42E6A">
        <w:rPr>
          <w:rFonts w:eastAsia="Times New Roman" w:hint="cs"/>
          <w:color w:val="000000"/>
          <w:sz w:val="28"/>
          <w:szCs w:val="28"/>
          <w:rtl/>
          <w:lang w:bidi="fa-IR"/>
        </w:rPr>
        <w:t xml:space="preserve"> موضوع درخواستي براي تأليف باید در راستاي اهداف انستيتو پاستور ایران و در جهت رشد و اعتلاي آن باشد، ب</w:t>
      </w:r>
      <w:r>
        <w:rPr>
          <w:rFonts w:eastAsia="Times New Roman" w:hint="cs"/>
          <w:color w:val="000000"/>
          <w:sz w:val="28"/>
          <w:szCs w:val="28"/>
          <w:rtl/>
          <w:lang w:bidi="fa-IR"/>
        </w:rPr>
        <w:t xml:space="preserve">ه </w:t>
      </w:r>
      <w:r w:rsidRPr="00B42E6A">
        <w:rPr>
          <w:rFonts w:eastAsia="Times New Roman" w:hint="cs"/>
          <w:color w:val="000000"/>
          <w:sz w:val="28"/>
          <w:szCs w:val="28"/>
          <w:rtl/>
          <w:lang w:bidi="fa-IR"/>
        </w:rPr>
        <w:t>طوريكه ويژگيهاي نوآوري، كاربرد تخصصي و وجود مخاطب كافي از مزاياي بارز آن باشد.</w:t>
      </w:r>
    </w:p>
    <w:p w:rsidR="00084A48" w:rsidRDefault="00084A48" w:rsidP="00084A48">
      <w:pPr>
        <w:bidi/>
        <w:spacing w:after="0" w:line="240" w:lineRule="auto"/>
        <w:jc w:val="lowKashida"/>
        <w:rPr>
          <w:rFonts w:eastAsia="Times New Roman"/>
          <w:color w:val="000000"/>
          <w:sz w:val="28"/>
          <w:szCs w:val="28"/>
          <w:rtl/>
          <w:lang w:bidi="fa-IR"/>
        </w:rPr>
      </w:pPr>
      <w:r>
        <w:rPr>
          <w:rFonts w:eastAsia="Times New Roman" w:hint="cs"/>
          <w:color w:val="000000"/>
          <w:sz w:val="28"/>
          <w:szCs w:val="28"/>
          <w:rtl/>
          <w:lang w:bidi="fa-IR"/>
        </w:rPr>
        <w:t xml:space="preserve">3-10-5) </w:t>
      </w:r>
      <w:r w:rsidRPr="00B42E6A">
        <w:rPr>
          <w:rFonts w:eastAsia="Times New Roman" w:hint="cs"/>
          <w:color w:val="000000"/>
          <w:sz w:val="28"/>
          <w:szCs w:val="28"/>
          <w:rtl/>
          <w:lang w:bidi="fa-IR"/>
        </w:rPr>
        <w:t>در صورت تأييد و تصويب اثر، قراردادی بین انستيتو پاستور ايران و صاحب اثر منعقد می شود و امتيازات مربوط به حقوق مادي و معنوي چاپ اول و چاپ هاي بعدي كتاب، طبق قرارداد لحاظ مي گردد.</w:t>
      </w:r>
    </w:p>
    <w:p w:rsidR="00084A48" w:rsidRPr="00B42E6A" w:rsidRDefault="00084A48" w:rsidP="00084A48">
      <w:pPr>
        <w:bidi/>
        <w:spacing w:after="0" w:line="240" w:lineRule="auto"/>
        <w:jc w:val="lowKashida"/>
        <w:rPr>
          <w:rFonts w:eastAsia="Times New Roman"/>
          <w:color w:val="000000"/>
          <w:sz w:val="28"/>
          <w:szCs w:val="28"/>
          <w:rtl/>
          <w:lang w:bidi="fa-IR"/>
        </w:rPr>
      </w:pPr>
      <w:r>
        <w:rPr>
          <w:rFonts w:eastAsia="Times New Roman" w:hint="cs"/>
          <w:sz w:val="28"/>
          <w:szCs w:val="28"/>
          <w:rtl/>
          <w:lang w:bidi="fa-IR"/>
        </w:rPr>
        <w:t xml:space="preserve">4-10-5) </w:t>
      </w:r>
      <w:r w:rsidRPr="00B42E6A">
        <w:rPr>
          <w:rFonts w:eastAsia="Times New Roman" w:hint="cs"/>
          <w:sz w:val="28"/>
          <w:szCs w:val="28"/>
          <w:rtl/>
          <w:lang w:bidi="fa-IR"/>
        </w:rPr>
        <w:t>حمایت مالی از طرف انستیتو پاستور ایران به تناسب تعداد نویسندگان شاغل در انستیتو پاستور ایران خواهد بود.</w:t>
      </w:r>
    </w:p>
    <w:p w:rsidR="00084A48" w:rsidRPr="00B42E6A" w:rsidRDefault="00084A48" w:rsidP="00084A48">
      <w:pPr>
        <w:bidi/>
        <w:spacing w:after="0" w:line="240" w:lineRule="auto"/>
        <w:jc w:val="lowKashida"/>
        <w:rPr>
          <w:rFonts w:eastAsia="Times New Roman"/>
          <w:color w:val="000000"/>
          <w:sz w:val="28"/>
          <w:szCs w:val="28"/>
          <w:rtl/>
          <w:lang w:bidi="fa-IR"/>
        </w:rPr>
      </w:pPr>
      <w:r>
        <w:rPr>
          <w:rFonts w:eastAsia="Times New Roman" w:hint="cs"/>
          <w:color w:val="000000"/>
          <w:sz w:val="28"/>
          <w:szCs w:val="28"/>
          <w:rtl/>
          <w:lang w:bidi="fa-IR"/>
        </w:rPr>
        <w:t>5-10-5) ا</w:t>
      </w:r>
      <w:r w:rsidRPr="00B42E6A">
        <w:rPr>
          <w:rFonts w:eastAsia="Times New Roman" w:hint="cs"/>
          <w:color w:val="000000"/>
          <w:sz w:val="28"/>
          <w:szCs w:val="28"/>
          <w:rtl/>
          <w:lang w:bidi="fa-IR"/>
        </w:rPr>
        <w:t>ز آثار ترجمه حمایت مالی صورت نمی گیرد.</w:t>
      </w:r>
    </w:p>
    <w:p w:rsidR="00084A48" w:rsidRPr="00B42E6A" w:rsidRDefault="00084A48" w:rsidP="00084A48">
      <w:pPr>
        <w:bidi/>
        <w:spacing w:after="0" w:line="240" w:lineRule="auto"/>
        <w:jc w:val="both"/>
        <w:rPr>
          <w:rFonts w:eastAsia="Times New Roman"/>
          <w:color w:val="000000"/>
          <w:sz w:val="28"/>
          <w:szCs w:val="28"/>
          <w:rtl/>
          <w:lang w:bidi="fa-IR"/>
        </w:rPr>
      </w:pPr>
      <w:r>
        <w:rPr>
          <w:rFonts w:eastAsia="Times New Roman" w:hint="cs"/>
          <w:b/>
          <w:bCs/>
          <w:color w:val="000000"/>
          <w:sz w:val="28"/>
          <w:szCs w:val="28"/>
          <w:rtl/>
          <w:lang w:bidi="fa-IR"/>
        </w:rPr>
        <w:t>11-5)</w:t>
      </w:r>
      <w:r w:rsidRPr="00B42E6A">
        <w:rPr>
          <w:rFonts w:eastAsia="Times New Roman" w:hint="cs"/>
          <w:color w:val="000000"/>
          <w:sz w:val="28"/>
          <w:szCs w:val="28"/>
          <w:rtl/>
          <w:lang w:bidi="fa-IR"/>
        </w:rPr>
        <w:t>شرايط درج آرم انستيتو بر روي آثار:</w:t>
      </w:r>
    </w:p>
    <w:p w:rsidR="00084A48" w:rsidRPr="00B42E6A" w:rsidRDefault="00084A48" w:rsidP="00084A48">
      <w:pPr>
        <w:bidi/>
        <w:spacing w:after="0" w:line="240" w:lineRule="auto"/>
        <w:jc w:val="both"/>
        <w:rPr>
          <w:rFonts w:eastAsia="Times New Roman"/>
          <w:color w:val="000000"/>
          <w:sz w:val="28"/>
          <w:szCs w:val="28"/>
          <w:lang w:bidi="fa-IR"/>
        </w:rPr>
      </w:pPr>
      <w:r>
        <w:rPr>
          <w:rFonts w:eastAsia="Times New Roman" w:hint="cs"/>
          <w:color w:val="000000"/>
          <w:sz w:val="28"/>
          <w:szCs w:val="28"/>
          <w:rtl/>
          <w:lang w:bidi="fa-IR"/>
        </w:rPr>
        <w:t>1-11-5) بر</w:t>
      </w:r>
      <w:r w:rsidRPr="00B42E6A">
        <w:rPr>
          <w:rFonts w:eastAsia="Times New Roman" w:hint="cs"/>
          <w:color w:val="000000"/>
          <w:sz w:val="28"/>
          <w:szCs w:val="28"/>
          <w:rtl/>
          <w:lang w:bidi="fa-IR"/>
        </w:rPr>
        <w:t xml:space="preserve"> روی کتاب های تالیفی مورد تایید، لگو درج می شود. </w:t>
      </w:r>
    </w:p>
    <w:p w:rsidR="00084A48" w:rsidRPr="00B42E6A" w:rsidRDefault="00084A48" w:rsidP="00084A48">
      <w:pPr>
        <w:bidi/>
        <w:spacing w:after="0" w:line="240" w:lineRule="auto"/>
        <w:jc w:val="both"/>
        <w:rPr>
          <w:rFonts w:eastAsia="Times New Roman"/>
          <w:color w:val="000000"/>
          <w:sz w:val="28"/>
          <w:szCs w:val="28"/>
          <w:lang w:bidi="fa-IR"/>
        </w:rPr>
      </w:pPr>
      <w:r>
        <w:rPr>
          <w:rFonts w:eastAsia="Times New Roman" w:hint="cs"/>
          <w:color w:val="000000"/>
          <w:sz w:val="28"/>
          <w:szCs w:val="28"/>
          <w:rtl/>
          <w:lang w:bidi="fa-IR"/>
        </w:rPr>
        <w:t xml:space="preserve">2-11-5) </w:t>
      </w:r>
      <w:r w:rsidRPr="00B42E6A">
        <w:rPr>
          <w:rFonts w:eastAsia="Times New Roman" w:hint="cs"/>
          <w:color w:val="000000"/>
          <w:sz w:val="28"/>
          <w:szCs w:val="28"/>
          <w:rtl/>
          <w:lang w:bidi="fa-IR"/>
        </w:rPr>
        <w:t>در مواردی که مترجمی درخواست درج لگو را بر روی کتاب خود داشته باشد باید اهمیت موضوع قبل از ترجمه به تایید شورای انتشارات رسیده باشد. کتاب ترجمه باید در راستای اولویت های انستیتو پاستور ایران و در حوزه کاری مترجم باشد.</w:t>
      </w:r>
    </w:p>
    <w:p w:rsidR="00084A48" w:rsidRPr="00B42E6A" w:rsidRDefault="00084A48" w:rsidP="00084A48">
      <w:pPr>
        <w:bidi/>
        <w:spacing w:after="0" w:line="240" w:lineRule="auto"/>
        <w:jc w:val="both"/>
        <w:rPr>
          <w:rFonts w:eastAsia="Times New Roman"/>
          <w:color w:val="000000"/>
          <w:sz w:val="28"/>
          <w:szCs w:val="28"/>
          <w:rtl/>
          <w:lang w:bidi="fa-IR"/>
        </w:rPr>
      </w:pPr>
      <w:r>
        <w:rPr>
          <w:rFonts w:eastAsia="Times New Roman" w:hint="cs"/>
          <w:color w:val="000000"/>
          <w:sz w:val="28"/>
          <w:szCs w:val="28"/>
          <w:rtl/>
          <w:lang w:bidi="fa-IR"/>
        </w:rPr>
        <w:t>3-11-5)</w:t>
      </w:r>
      <w:r w:rsidRPr="00B42E6A">
        <w:rPr>
          <w:rFonts w:eastAsia="Times New Roman" w:hint="cs"/>
          <w:color w:val="000000"/>
          <w:sz w:val="28"/>
          <w:szCs w:val="28"/>
          <w:rtl/>
          <w:lang w:bidi="fa-IR"/>
        </w:rPr>
        <w:t xml:space="preserve"> احراز و كسب حداقل دو سوم امتياز ارزشيابي اثر در شوراي انتشارات.</w:t>
      </w:r>
    </w:p>
    <w:p w:rsidR="00084A48" w:rsidRPr="00B42E6A" w:rsidRDefault="00084A48" w:rsidP="00084A48">
      <w:pPr>
        <w:bidi/>
        <w:spacing w:after="0" w:line="240" w:lineRule="auto"/>
        <w:jc w:val="both"/>
        <w:rPr>
          <w:rFonts w:eastAsia="Times New Roman"/>
          <w:color w:val="000000"/>
          <w:sz w:val="28"/>
          <w:szCs w:val="28"/>
          <w:rtl/>
          <w:lang w:bidi="fa-IR"/>
        </w:rPr>
      </w:pPr>
      <w:r>
        <w:rPr>
          <w:rFonts w:eastAsia="Times New Roman" w:hint="cs"/>
          <w:color w:val="000000"/>
          <w:sz w:val="28"/>
          <w:szCs w:val="28"/>
          <w:rtl/>
          <w:lang w:bidi="fa-IR"/>
        </w:rPr>
        <w:t xml:space="preserve">4-11-5) </w:t>
      </w:r>
      <w:r w:rsidRPr="00B42E6A">
        <w:rPr>
          <w:rFonts w:eastAsia="Times New Roman" w:hint="cs"/>
          <w:color w:val="000000"/>
          <w:sz w:val="28"/>
          <w:szCs w:val="28"/>
          <w:rtl/>
          <w:lang w:bidi="fa-IR"/>
        </w:rPr>
        <w:t xml:space="preserve">به کتب گردآوری، درسنامه‏ها و كتب درسی امتیاز درج آرم انستیتو تعلق نمی گیرد. </w:t>
      </w:r>
    </w:p>
    <w:p w:rsidR="00084A48" w:rsidRPr="00B42E6A" w:rsidRDefault="00084A48" w:rsidP="00084A48">
      <w:pPr>
        <w:bidi/>
        <w:spacing w:after="0" w:line="240" w:lineRule="auto"/>
        <w:jc w:val="both"/>
        <w:rPr>
          <w:rFonts w:eastAsia="Times New Roman"/>
          <w:color w:val="000000"/>
          <w:sz w:val="28"/>
          <w:szCs w:val="28"/>
          <w:rtl/>
          <w:lang w:bidi="fa-IR"/>
        </w:rPr>
      </w:pPr>
      <w:r>
        <w:rPr>
          <w:rFonts w:eastAsia="Times New Roman" w:hint="cs"/>
          <w:color w:val="000000"/>
          <w:sz w:val="28"/>
          <w:szCs w:val="28"/>
          <w:rtl/>
          <w:lang w:bidi="fa-IR"/>
        </w:rPr>
        <w:t>5-11-5)</w:t>
      </w:r>
      <w:r w:rsidRPr="00B42E6A">
        <w:rPr>
          <w:rFonts w:eastAsia="Times New Roman" w:hint="cs"/>
          <w:color w:val="000000"/>
          <w:sz w:val="28"/>
          <w:szCs w:val="28"/>
          <w:rtl/>
          <w:lang w:bidi="fa-IR"/>
        </w:rPr>
        <w:t xml:space="preserve"> در صورتیکه یک یا چندنفر از مولفین کتاب شاغل در انستیتو پاستور ایران نباشند، اخذ مجوز کتبی مبنی بر رضایت درج آرم انستیتو و تفویض حقوق مادی و معنوی اثر به انستیتو پاستور ایران لازم می باشد. </w:t>
      </w:r>
    </w:p>
    <w:p w:rsidR="00084A48" w:rsidRPr="00B42E6A" w:rsidRDefault="00084A48" w:rsidP="00084A48">
      <w:pPr>
        <w:bidi/>
        <w:spacing w:after="0" w:line="240" w:lineRule="auto"/>
        <w:jc w:val="both"/>
        <w:rPr>
          <w:rFonts w:eastAsia="Times New Roman"/>
          <w:b/>
          <w:bCs/>
          <w:sz w:val="28"/>
          <w:szCs w:val="28"/>
          <w:rtl/>
          <w:lang w:bidi="fa-IR"/>
        </w:rPr>
      </w:pPr>
      <w:r>
        <w:rPr>
          <w:rFonts w:eastAsia="Times New Roman" w:hint="cs"/>
          <w:sz w:val="28"/>
          <w:szCs w:val="28"/>
          <w:rtl/>
          <w:lang w:bidi="fa-IR"/>
        </w:rPr>
        <w:t xml:space="preserve">6-11-5) </w:t>
      </w:r>
      <w:r w:rsidRPr="00B42E6A">
        <w:rPr>
          <w:rFonts w:eastAsia="Times New Roman" w:hint="cs"/>
          <w:sz w:val="28"/>
          <w:szCs w:val="28"/>
          <w:rtl/>
          <w:lang w:bidi="fa-IR"/>
        </w:rPr>
        <w:t>در صورتي كه نويسنده/ نويسندگان بدون كسب اجازه از</w:t>
      </w:r>
      <w:r w:rsidRPr="00B42E6A">
        <w:rPr>
          <w:rFonts w:eastAsia="Times New Roman" w:hint="cs"/>
          <w:sz w:val="28"/>
          <w:szCs w:val="28"/>
          <w:lang w:bidi="fa-IR"/>
        </w:rPr>
        <w:t xml:space="preserve"> </w:t>
      </w:r>
      <w:r w:rsidRPr="00B42E6A">
        <w:rPr>
          <w:rFonts w:eastAsia="Times New Roman" w:hint="cs"/>
          <w:sz w:val="28"/>
          <w:szCs w:val="28"/>
          <w:rtl/>
          <w:lang w:bidi="fa-IR"/>
        </w:rPr>
        <w:t xml:space="preserve">شوراي انتشارات اقدام به درج لوگوي (آرم) انستيتو پاستور روي اثر/ آثار مربوط به خود نمايند، خلاف مقررات عمل نموده و علاوه بر عدم ارزيابي آن اثر/آثار در شوراي انتشارات، موضوع به کمیته اخلاق انستیتو پاستور ایران جهت بررسی ارجاع می شود. </w:t>
      </w:r>
    </w:p>
    <w:p w:rsidR="00084A48" w:rsidRPr="00B42E6A" w:rsidRDefault="00084A48" w:rsidP="00084A48">
      <w:pPr>
        <w:bidi/>
        <w:spacing w:after="0" w:line="240" w:lineRule="auto"/>
        <w:jc w:val="both"/>
        <w:rPr>
          <w:rFonts w:eastAsia="Times New Roman"/>
          <w:color w:val="000000"/>
          <w:sz w:val="28"/>
          <w:szCs w:val="28"/>
          <w:rtl/>
          <w:lang w:bidi="fa-IR"/>
        </w:rPr>
      </w:pPr>
      <w:r w:rsidRPr="000E539D">
        <w:rPr>
          <w:rFonts w:eastAsia="Times New Roman" w:hint="cs"/>
          <w:color w:val="000000"/>
          <w:sz w:val="28"/>
          <w:szCs w:val="28"/>
          <w:rtl/>
          <w:lang w:bidi="fa-IR"/>
        </w:rPr>
        <w:t>7-11-5)</w:t>
      </w:r>
      <w:r>
        <w:rPr>
          <w:rFonts w:eastAsia="Times New Roman" w:hint="cs"/>
          <w:color w:val="000000"/>
          <w:sz w:val="28"/>
          <w:szCs w:val="28"/>
          <w:rtl/>
          <w:lang w:bidi="fa-IR"/>
        </w:rPr>
        <w:t xml:space="preserve"> </w:t>
      </w:r>
      <w:r w:rsidRPr="00B42E6A">
        <w:rPr>
          <w:rFonts w:eastAsia="Times New Roman" w:hint="cs"/>
          <w:color w:val="000000"/>
          <w:sz w:val="28"/>
          <w:szCs w:val="28"/>
          <w:rtl/>
          <w:lang w:bidi="fa-IR"/>
        </w:rPr>
        <w:t>در خصوص اثر ترجمه شده با درج لگوی انستیتو،</w:t>
      </w:r>
      <w:r w:rsidRPr="00B42E6A">
        <w:rPr>
          <w:rFonts w:eastAsia="Times New Roman"/>
          <w:color w:val="000000"/>
          <w:sz w:val="28"/>
          <w:szCs w:val="28"/>
          <w:lang w:bidi="fa-IR"/>
        </w:rPr>
        <w:t xml:space="preserve"> </w:t>
      </w:r>
      <w:r w:rsidRPr="00B42E6A">
        <w:rPr>
          <w:rFonts w:eastAsia="Times New Roman" w:hint="cs"/>
          <w:color w:val="000000"/>
          <w:sz w:val="28"/>
          <w:szCs w:val="28"/>
          <w:rtl/>
          <w:lang w:bidi="fa-IR"/>
        </w:rPr>
        <w:t xml:space="preserve">گرفتن مجوز از ناشر اصلی الزامی می باشد. </w:t>
      </w:r>
    </w:p>
    <w:p w:rsidR="00084A48" w:rsidRPr="0043043D" w:rsidRDefault="00084A48" w:rsidP="00084A48">
      <w:pPr>
        <w:bidi/>
        <w:spacing w:after="0" w:line="240" w:lineRule="auto"/>
        <w:jc w:val="both"/>
        <w:rPr>
          <w:rFonts w:ascii="BNazanin" w:hAnsi="Calibri"/>
          <w:color w:val="000000"/>
          <w:rtl/>
        </w:rPr>
      </w:pPr>
      <w:r>
        <w:rPr>
          <w:rFonts w:eastAsia="Times New Roman" w:hint="cs"/>
          <w:b/>
          <w:bCs/>
          <w:color w:val="000000"/>
          <w:sz w:val="28"/>
          <w:szCs w:val="28"/>
          <w:rtl/>
          <w:lang w:bidi="fa-IR"/>
        </w:rPr>
        <w:t>12</w:t>
      </w:r>
      <w:r w:rsidRPr="000E539D">
        <w:rPr>
          <w:rFonts w:eastAsia="Times New Roman" w:hint="cs"/>
          <w:b/>
          <w:bCs/>
          <w:color w:val="000000"/>
          <w:sz w:val="28"/>
          <w:szCs w:val="28"/>
          <w:rtl/>
          <w:lang w:bidi="fa-IR"/>
        </w:rPr>
        <w:t>-5)</w:t>
      </w:r>
      <w:r>
        <w:rPr>
          <w:rFonts w:eastAsia="Times New Roman" w:hint="cs"/>
          <w:color w:val="000000"/>
          <w:sz w:val="28"/>
          <w:szCs w:val="28"/>
          <w:rtl/>
          <w:lang w:bidi="fa-IR"/>
        </w:rPr>
        <w:t xml:space="preserve"> </w:t>
      </w:r>
      <w:r w:rsidRPr="0043043D">
        <w:rPr>
          <w:rFonts w:eastAsia="Times New Roman" w:hint="cs"/>
          <w:color w:val="000000"/>
          <w:sz w:val="28"/>
          <w:szCs w:val="28"/>
          <w:rtl/>
          <w:lang w:bidi="fa-IR"/>
        </w:rPr>
        <w:t>تاييد شوراي انتشارات درخصوص چاپ مجدد آثار تالیفي كه قبلاً با هزينه‏ي انستيتو پاستور ايران چاپ شده‏اند، چاپ مجدد با حداقل30 درصد بازنگري و اصلاح در محتواي علمي كتاب  و تا 100 درصد كل هزينه با حمايت مالي انستيتو پاستور ایران به عمل مي‏آيد</w:t>
      </w:r>
    </w:p>
    <w:p w:rsidR="00084A48" w:rsidRPr="0043043D" w:rsidRDefault="00084A48" w:rsidP="00084A48">
      <w:pPr>
        <w:bidi/>
        <w:spacing w:after="0" w:line="240" w:lineRule="auto"/>
        <w:jc w:val="both"/>
        <w:rPr>
          <w:rFonts w:ascii="BNazanin" w:hAnsi="Calibri"/>
          <w:color w:val="000000"/>
        </w:rPr>
      </w:pPr>
    </w:p>
    <w:p w:rsidR="00084A48" w:rsidRPr="0043043D" w:rsidRDefault="00084A48" w:rsidP="00084A48">
      <w:pPr>
        <w:bidi/>
        <w:spacing w:after="0" w:line="240" w:lineRule="auto"/>
        <w:ind w:left="720"/>
        <w:jc w:val="both"/>
        <w:rPr>
          <w:b/>
          <w:bCs/>
          <w:lang w:bidi="fa-IR"/>
        </w:rPr>
      </w:pPr>
    </w:p>
    <w:p w:rsidR="00084A48" w:rsidRPr="0043043D" w:rsidRDefault="00084A48" w:rsidP="00084A48">
      <w:pPr>
        <w:numPr>
          <w:ilvl w:val="0"/>
          <w:numId w:val="2"/>
        </w:numPr>
        <w:bidi/>
        <w:spacing w:after="0" w:line="240" w:lineRule="auto"/>
        <w:jc w:val="both"/>
        <w:rPr>
          <w:b/>
          <w:bCs/>
          <w:rtl/>
          <w:lang w:bidi="fa-IR"/>
        </w:rPr>
      </w:pPr>
      <w:r w:rsidRPr="0043043D">
        <w:rPr>
          <w:rFonts w:hint="cs"/>
          <w:b/>
          <w:bCs/>
          <w:rtl/>
          <w:lang w:bidi="fa-IR"/>
        </w:rPr>
        <w:t xml:space="preserve">مستندات: </w:t>
      </w:r>
    </w:p>
    <w:p w:rsidR="00084A48" w:rsidRDefault="00084A48" w:rsidP="00084A48">
      <w:pPr>
        <w:pStyle w:val="ListParagraph"/>
        <w:bidi/>
        <w:spacing w:after="0" w:line="240" w:lineRule="auto"/>
        <w:ind w:left="567"/>
        <w:jc w:val="both"/>
        <w:rPr>
          <w:rtl/>
          <w:lang w:bidi="fa-IR"/>
        </w:rPr>
      </w:pPr>
      <w:bookmarkStart w:id="0" w:name="_GoBack"/>
      <w:bookmarkEnd w:id="0"/>
      <w:r w:rsidRPr="0043043D">
        <w:rPr>
          <w:rFonts w:hint="cs"/>
          <w:rtl/>
          <w:lang w:bidi="fa-IR"/>
        </w:rPr>
        <w:t xml:space="preserve">فرم </w:t>
      </w:r>
      <w:r>
        <w:rPr>
          <w:rFonts w:hint="cs"/>
          <w:rtl/>
          <w:lang w:bidi="fa-IR"/>
        </w:rPr>
        <w:t xml:space="preserve">اطلاعات کلی کتاب و تعداد نویسندگان در سامانه پژوهان </w:t>
      </w:r>
    </w:p>
    <w:p w:rsidR="00084A48" w:rsidRDefault="00084A48" w:rsidP="00084A48">
      <w:pPr>
        <w:pStyle w:val="ListParagraph"/>
        <w:bidi/>
        <w:spacing w:after="0" w:line="240" w:lineRule="auto"/>
        <w:ind w:left="567"/>
        <w:jc w:val="both"/>
        <w:rPr>
          <w:rtl/>
          <w:lang w:bidi="fa-IR"/>
        </w:rPr>
      </w:pPr>
    </w:p>
    <w:p w:rsidR="00E4223D" w:rsidRDefault="00E4223D"/>
    <w:sectPr w:rsidR="00E422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11797"/>
    <w:multiLevelType w:val="hybridMultilevel"/>
    <w:tmpl w:val="95C66E46"/>
    <w:lvl w:ilvl="0" w:tplc="098C99A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913FC"/>
    <w:multiLevelType w:val="hybridMultilevel"/>
    <w:tmpl w:val="C4FC9D00"/>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6F"/>
    <w:rsid w:val="00084A48"/>
    <w:rsid w:val="002072B1"/>
    <w:rsid w:val="002571EE"/>
    <w:rsid w:val="00552B49"/>
    <w:rsid w:val="00634A0A"/>
    <w:rsid w:val="008252E0"/>
    <w:rsid w:val="0088455D"/>
    <w:rsid w:val="00A05E35"/>
    <w:rsid w:val="00A15FDA"/>
    <w:rsid w:val="00AE1663"/>
    <w:rsid w:val="00DD4D76"/>
    <w:rsid w:val="00E4223D"/>
    <w:rsid w:val="00E96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4AC46-12CC-4CF2-8FB8-39DDD4E6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48"/>
    <w:pPr>
      <w:spacing w:after="200" w:line="276" w:lineRule="auto"/>
    </w:pPr>
    <w:rPr>
      <w:rFonts w:ascii="Times New Roman" w:eastAsia="Calibri"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4A48"/>
    <w:pPr>
      <w:spacing w:after="0" w:line="240" w:lineRule="auto"/>
    </w:pPr>
    <w:rPr>
      <w:rFonts w:ascii="Calibri" w:eastAsia="Times New Roman" w:hAnsi="Calibri" w:cs="Arial"/>
      <w:sz w:val="20"/>
      <w:szCs w:val="20"/>
      <w:lang w:val="x-none" w:eastAsia="x-none" w:bidi="en-US"/>
    </w:rPr>
  </w:style>
  <w:style w:type="character" w:customStyle="1" w:styleId="NoSpacingChar">
    <w:name w:val="No Spacing Char"/>
    <w:link w:val="NoSpacing"/>
    <w:uiPriority w:val="1"/>
    <w:rsid w:val="00084A48"/>
    <w:rPr>
      <w:rFonts w:ascii="Calibri" w:eastAsia="Times New Roman" w:hAnsi="Calibri" w:cs="Arial"/>
      <w:sz w:val="20"/>
      <w:szCs w:val="20"/>
      <w:lang w:val="x-none" w:eastAsia="x-none" w:bidi="en-US"/>
    </w:rPr>
  </w:style>
  <w:style w:type="paragraph" w:styleId="ListParagraph">
    <w:name w:val="List Paragraph"/>
    <w:basedOn w:val="Normal"/>
    <w:qFormat/>
    <w:rsid w:val="0008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hassanasadi</dc:creator>
  <cp:keywords/>
  <dc:description/>
  <cp:lastModifiedBy>fereshtehmousaie</cp:lastModifiedBy>
  <cp:revision>4</cp:revision>
  <dcterms:created xsi:type="dcterms:W3CDTF">2021-03-13T07:13:00Z</dcterms:created>
  <dcterms:modified xsi:type="dcterms:W3CDTF">2024-07-01T06:37:00Z</dcterms:modified>
</cp:coreProperties>
</file>